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C6A69" w14:textId="4E95EF77" w:rsidR="00D63A7A" w:rsidRPr="005D5FC0" w:rsidRDefault="004E6C83" w:rsidP="00D63A7A">
      <w:pPr>
        <w:pStyle w:val="Header1-underline"/>
      </w:pPr>
      <w:bookmarkStart w:id="0" w:name="TitleOfCommittee"/>
      <w:r>
        <w:t>Entry Customer Forum</w:t>
      </w:r>
    </w:p>
    <w:bookmarkEnd w:id="0"/>
    <w:p w14:paraId="3934E9E2" w14:textId="6DEAFB6F" w:rsidR="002034B7" w:rsidRPr="002034B7" w:rsidRDefault="002034B7" w:rsidP="002034B7">
      <w:pPr>
        <w:pStyle w:val="SUBHEADING"/>
      </w:pPr>
      <w:r w:rsidRPr="002034B7">
        <w:t>MINUTES</w:t>
      </w:r>
    </w:p>
    <w:bookmarkStart w:id="1" w:name="DateTime"/>
    <w:p w14:paraId="329F4CC4" w14:textId="194FDB33" w:rsidR="0050338D" w:rsidRDefault="00706389" w:rsidP="003D171C">
      <w:pPr>
        <w:pStyle w:val="Subheader2"/>
      </w:pPr>
      <w:r>
        <w:fldChar w:fldCharType="begin"/>
      </w:r>
      <w:r>
        <w:instrText xml:space="preserve"> DATE  \@ "dddd dd MMMM yyyy" </w:instrText>
      </w:r>
      <w:r>
        <w:fldChar w:fldCharType="separate"/>
      </w:r>
      <w:r w:rsidR="003E4E57">
        <w:rPr>
          <w:noProof/>
        </w:rPr>
        <w:t>Tuesday 30 May 2023</w:t>
      </w:r>
      <w:r>
        <w:fldChar w:fldCharType="end"/>
      </w:r>
      <w:r w:rsidR="00366250" w:rsidRPr="003C060A">
        <w:t xml:space="preserve"> at 1</w:t>
      </w:r>
      <w:r w:rsidR="008A236F">
        <w:t>2</w:t>
      </w:r>
      <w:r w:rsidR="00366250" w:rsidRPr="003C060A">
        <w:t>.</w:t>
      </w:r>
      <w:r w:rsidR="008A236F">
        <w:t>3</w:t>
      </w:r>
      <w:r w:rsidR="00366250" w:rsidRPr="003C060A">
        <w:t>0</w:t>
      </w:r>
      <w:r w:rsidR="008A236F">
        <w:t>P</w:t>
      </w:r>
      <w:r w:rsidR="00FA657E">
        <w:t>M</w:t>
      </w:r>
      <w:r w:rsidR="00366250" w:rsidRPr="003C060A">
        <w:t xml:space="preserve"> – </w:t>
      </w:r>
      <w:r w:rsidR="008A236F">
        <w:t>2</w:t>
      </w:r>
      <w:r w:rsidR="00366250" w:rsidRPr="003C060A">
        <w:t>.</w:t>
      </w:r>
      <w:r w:rsidR="008A236F">
        <w:t>0</w:t>
      </w:r>
      <w:r w:rsidR="00366250" w:rsidRPr="003C060A">
        <w:t>0</w:t>
      </w:r>
      <w:r w:rsidR="008A236F">
        <w:t>P</w:t>
      </w:r>
      <w:r w:rsidR="00FA657E">
        <w:t>M</w:t>
      </w:r>
    </w:p>
    <w:bookmarkEnd w:id="1"/>
    <w:p w14:paraId="70236599" w14:textId="5A11D32E" w:rsidR="00400C41" w:rsidRPr="003C060A" w:rsidRDefault="008A236F" w:rsidP="003D171C">
      <w:pPr>
        <w:pStyle w:val="Subheader2"/>
      </w:pPr>
      <w:r>
        <w:t>MS Teams</w:t>
      </w:r>
    </w:p>
    <w:p w14:paraId="18774A3A" w14:textId="405DCE06" w:rsidR="003D171C" w:rsidRPr="003D171C" w:rsidRDefault="002034B7" w:rsidP="00F4406B">
      <w:pPr>
        <w:pStyle w:val="SUBHEADING"/>
      </w:pPr>
      <w:r>
        <w:t>ATTENDEES</w:t>
      </w:r>
    </w:p>
    <w:tbl>
      <w:tblPr>
        <w:tblW w:w="8647" w:type="dxa"/>
        <w:tblBorders>
          <w:top w:val="single" w:sz="2" w:space="0" w:color="A6ACA9" w:themeColor="background2"/>
          <w:left w:val="single" w:sz="2" w:space="0" w:color="A6ACA9" w:themeColor="background2"/>
          <w:bottom w:val="single" w:sz="2" w:space="0" w:color="A6ACA9" w:themeColor="background2"/>
          <w:right w:val="single" w:sz="2" w:space="0" w:color="A6ACA9" w:themeColor="background2"/>
          <w:insideH w:val="single" w:sz="2" w:space="0" w:color="A6ACA9" w:themeColor="background2"/>
          <w:insideV w:val="single" w:sz="2" w:space="0" w:color="A6ACA9" w:themeColor="background2"/>
        </w:tblBorders>
        <w:tblLook w:val="0420" w:firstRow="1" w:lastRow="0" w:firstColumn="0" w:lastColumn="0" w:noHBand="0" w:noVBand="1"/>
      </w:tblPr>
      <w:tblGrid>
        <w:gridCol w:w="3534"/>
        <w:gridCol w:w="1516"/>
        <w:gridCol w:w="3597"/>
      </w:tblGrid>
      <w:tr w:rsidR="000C66B8" w:rsidRPr="00232395" w14:paraId="29B51AE8" w14:textId="77777777" w:rsidTr="00AF777A">
        <w:trPr>
          <w:trHeight w:val="482"/>
        </w:trPr>
        <w:tc>
          <w:tcPr>
            <w:tcW w:w="3534" w:type="dxa"/>
            <w:shd w:val="clear" w:color="auto" w:fill="009FE3" w:themeFill="accent4"/>
            <w:vAlign w:val="center"/>
          </w:tcPr>
          <w:p w14:paraId="32FADFA9" w14:textId="77777777" w:rsidR="000C66B8" w:rsidRPr="00232395" w:rsidRDefault="000C66B8" w:rsidP="0035282C">
            <w:pPr>
              <w:rPr>
                <w:rFonts w:cs="Tahoma"/>
                <w:b/>
                <w:bCs/>
                <w:color w:val="FFFFFF" w:themeColor="background1"/>
                <w:szCs w:val="20"/>
                <w:lang w:eastAsia="en-US"/>
              </w:rPr>
            </w:pPr>
            <w:r>
              <w:rPr>
                <w:rFonts w:cs="Tahoma"/>
                <w:b/>
                <w:bCs/>
                <w:color w:val="FFFFFF" w:themeColor="background1"/>
                <w:szCs w:val="20"/>
                <w:lang w:eastAsia="en-US"/>
              </w:rPr>
              <w:t>Name</w:t>
            </w:r>
          </w:p>
        </w:tc>
        <w:tc>
          <w:tcPr>
            <w:tcW w:w="1516" w:type="dxa"/>
            <w:shd w:val="clear" w:color="auto" w:fill="009FE3" w:themeFill="accent4"/>
            <w:vAlign w:val="center"/>
          </w:tcPr>
          <w:p w14:paraId="5D632CDC" w14:textId="77777777" w:rsidR="000C66B8" w:rsidRPr="00232395" w:rsidRDefault="000C66B8" w:rsidP="0035282C">
            <w:pPr>
              <w:rPr>
                <w:rFonts w:cs="Tahoma"/>
                <w:b/>
                <w:bCs/>
                <w:color w:val="FFFFFF" w:themeColor="background1"/>
                <w:szCs w:val="20"/>
                <w:lang w:eastAsia="en-US"/>
              </w:rPr>
            </w:pPr>
            <w:r>
              <w:rPr>
                <w:rFonts w:cs="Tahoma"/>
                <w:b/>
                <w:bCs/>
                <w:color w:val="FFFFFF" w:themeColor="background1"/>
                <w:szCs w:val="20"/>
                <w:lang w:eastAsia="en-US"/>
              </w:rPr>
              <w:t>Initials</w:t>
            </w:r>
          </w:p>
        </w:tc>
        <w:tc>
          <w:tcPr>
            <w:tcW w:w="3597" w:type="dxa"/>
            <w:shd w:val="clear" w:color="auto" w:fill="009FE3" w:themeFill="accent4"/>
            <w:vAlign w:val="center"/>
          </w:tcPr>
          <w:p w14:paraId="40BCE54A" w14:textId="77777777" w:rsidR="000C66B8" w:rsidRPr="00232395" w:rsidRDefault="000C66B8" w:rsidP="0035282C">
            <w:pPr>
              <w:rPr>
                <w:rFonts w:cs="Tahoma"/>
                <w:b/>
                <w:bCs/>
                <w:color w:val="FFFFFF" w:themeColor="background1"/>
                <w:szCs w:val="20"/>
                <w:lang w:eastAsia="en-US"/>
              </w:rPr>
            </w:pPr>
            <w:r w:rsidRPr="00232395">
              <w:rPr>
                <w:rFonts w:cs="Tahoma"/>
                <w:b/>
                <w:bCs/>
                <w:color w:val="FFFFFF" w:themeColor="background1"/>
                <w:szCs w:val="20"/>
                <w:lang w:eastAsia="en-US"/>
              </w:rPr>
              <w:t>Com</w:t>
            </w:r>
            <w:r>
              <w:rPr>
                <w:rFonts w:cs="Tahoma"/>
                <w:b/>
                <w:bCs/>
                <w:color w:val="FFFFFF" w:themeColor="background1"/>
                <w:szCs w:val="20"/>
                <w:lang w:eastAsia="en-US"/>
              </w:rPr>
              <w:t>pany</w:t>
            </w:r>
          </w:p>
        </w:tc>
      </w:tr>
      <w:tr w:rsidR="000C66B8" w:rsidRPr="00232395" w14:paraId="1E39B728" w14:textId="77777777" w:rsidTr="000C66B8">
        <w:trPr>
          <w:trHeight w:val="482"/>
        </w:trPr>
        <w:tc>
          <w:tcPr>
            <w:tcW w:w="3534" w:type="dxa"/>
            <w:shd w:val="clear" w:color="auto" w:fill="E1F6FF"/>
            <w:vAlign w:val="center"/>
          </w:tcPr>
          <w:p w14:paraId="23D5F3A6" w14:textId="77777777" w:rsidR="000C66B8" w:rsidRDefault="000C66B8" w:rsidP="002034B7">
            <w:r>
              <w:t>Wasundara Doradeniya</w:t>
            </w:r>
          </w:p>
        </w:tc>
        <w:tc>
          <w:tcPr>
            <w:tcW w:w="1516" w:type="dxa"/>
            <w:shd w:val="clear" w:color="auto" w:fill="E1F6FF"/>
            <w:vAlign w:val="center"/>
          </w:tcPr>
          <w:p w14:paraId="61F0F813" w14:textId="77777777" w:rsidR="000C66B8" w:rsidRDefault="000C66B8" w:rsidP="002034B7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WD</w:t>
            </w:r>
          </w:p>
        </w:tc>
        <w:tc>
          <w:tcPr>
            <w:tcW w:w="3597" w:type="dxa"/>
            <w:shd w:val="clear" w:color="auto" w:fill="E1F6FF"/>
            <w:vAlign w:val="center"/>
          </w:tcPr>
          <w:p w14:paraId="7469E9C2" w14:textId="77777777" w:rsidR="000C66B8" w:rsidRDefault="000C66B8" w:rsidP="002034B7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ADBA</w:t>
            </w:r>
          </w:p>
        </w:tc>
      </w:tr>
      <w:tr w:rsidR="000C66B8" w:rsidRPr="00232395" w14:paraId="74B4622B" w14:textId="77777777" w:rsidTr="003A5D0D">
        <w:trPr>
          <w:trHeight w:val="482"/>
        </w:trPr>
        <w:tc>
          <w:tcPr>
            <w:tcW w:w="3534" w:type="dxa"/>
            <w:shd w:val="clear" w:color="auto" w:fill="auto"/>
            <w:vAlign w:val="center"/>
          </w:tcPr>
          <w:p w14:paraId="273440CA" w14:textId="77777777" w:rsidR="000C66B8" w:rsidRDefault="000C66B8" w:rsidP="002034B7">
            <w:r>
              <w:t>Tom Knight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1AA65542" w14:textId="77777777" w:rsidR="000C66B8" w:rsidRDefault="000C66B8" w:rsidP="002034B7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TK</w:t>
            </w:r>
          </w:p>
        </w:tc>
        <w:tc>
          <w:tcPr>
            <w:tcW w:w="3597" w:type="dxa"/>
            <w:shd w:val="clear" w:color="auto" w:fill="auto"/>
            <w:vAlign w:val="center"/>
          </w:tcPr>
          <w:p w14:paraId="7A219093" w14:textId="77777777" w:rsidR="000C66B8" w:rsidRDefault="000C66B8" w:rsidP="002034B7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Bohr Energy</w:t>
            </w:r>
          </w:p>
        </w:tc>
      </w:tr>
      <w:tr w:rsidR="000C66B8" w:rsidRPr="00232395" w14:paraId="548C3A29" w14:textId="77777777" w:rsidTr="000C66B8">
        <w:trPr>
          <w:trHeight w:val="482"/>
        </w:trPr>
        <w:tc>
          <w:tcPr>
            <w:tcW w:w="3534" w:type="dxa"/>
            <w:shd w:val="clear" w:color="auto" w:fill="E1F6FF"/>
            <w:vAlign w:val="center"/>
          </w:tcPr>
          <w:p w14:paraId="4726F4BF" w14:textId="77777777" w:rsidR="000C66B8" w:rsidRDefault="000C66B8" w:rsidP="002034B7">
            <w:r>
              <w:t>Tina Hawke</w:t>
            </w:r>
          </w:p>
        </w:tc>
        <w:tc>
          <w:tcPr>
            <w:tcW w:w="1516" w:type="dxa"/>
            <w:shd w:val="clear" w:color="auto" w:fill="E1F6FF"/>
            <w:vAlign w:val="center"/>
          </w:tcPr>
          <w:p w14:paraId="3C88173B" w14:textId="77777777" w:rsidR="000C66B8" w:rsidRDefault="000C66B8" w:rsidP="002034B7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TH</w:t>
            </w:r>
          </w:p>
        </w:tc>
        <w:tc>
          <w:tcPr>
            <w:tcW w:w="3597" w:type="dxa"/>
            <w:shd w:val="clear" w:color="auto" w:fill="E1F6FF"/>
            <w:vAlign w:val="center"/>
          </w:tcPr>
          <w:p w14:paraId="4BF01616" w14:textId="77777777" w:rsidR="000C66B8" w:rsidRDefault="000C66B8" w:rsidP="002034B7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Cadent</w:t>
            </w:r>
          </w:p>
        </w:tc>
      </w:tr>
      <w:tr w:rsidR="000C66B8" w:rsidRPr="00232395" w14:paraId="1D82F6B5" w14:textId="77777777" w:rsidTr="000C66B8">
        <w:trPr>
          <w:trHeight w:val="482"/>
        </w:trPr>
        <w:tc>
          <w:tcPr>
            <w:tcW w:w="3534" w:type="dxa"/>
            <w:shd w:val="clear" w:color="auto" w:fill="auto"/>
            <w:vAlign w:val="center"/>
          </w:tcPr>
          <w:p w14:paraId="22A00D84" w14:textId="77777777" w:rsidR="000C66B8" w:rsidRDefault="000C66B8" w:rsidP="002034B7">
            <w:r>
              <w:t>John Baldwin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71333387" w14:textId="77777777" w:rsidR="000C66B8" w:rsidRDefault="000C66B8" w:rsidP="002034B7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JB</w:t>
            </w:r>
          </w:p>
        </w:tc>
        <w:tc>
          <w:tcPr>
            <w:tcW w:w="3597" w:type="dxa"/>
            <w:shd w:val="clear" w:color="auto" w:fill="auto"/>
            <w:vAlign w:val="center"/>
          </w:tcPr>
          <w:p w14:paraId="544CB32F" w14:textId="77777777" w:rsidR="000C66B8" w:rsidRDefault="000C66B8" w:rsidP="002034B7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CNG Services</w:t>
            </w:r>
          </w:p>
        </w:tc>
      </w:tr>
      <w:tr w:rsidR="000C66B8" w:rsidRPr="00232395" w14:paraId="01DB33E0" w14:textId="77777777" w:rsidTr="000C66B8">
        <w:trPr>
          <w:trHeight w:val="482"/>
        </w:trPr>
        <w:tc>
          <w:tcPr>
            <w:tcW w:w="3534" w:type="dxa"/>
            <w:shd w:val="clear" w:color="auto" w:fill="E1F6FF"/>
            <w:vAlign w:val="center"/>
          </w:tcPr>
          <w:p w14:paraId="443F2F0F" w14:textId="77777777" w:rsidR="000C66B8" w:rsidRDefault="000C66B8" w:rsidP="002034B7">
            <w:r>
              <w:t>James Earl</w:t>
            </w:r>
          </w:p>
        </w:tc>
        <w:tc>
          <w:tcPr>
            <w:tcW w:w="1516" w:type="dxa"/>
            <w:shd w:val="clear" w:color="auto" w:fill="E1F6FF"/>
            <w:vAlign w:val="center"/>
          </w:tcPr>
          <w:p w14:paraId="46FD19DB" w14:textId="77777777" w:rsidR="000C66B8" w:rsidRDefault="000C66B8" w:rsidP="002034B7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JE</w:t>
            </w:r>
          </w:p>
        </w:tc>
        <w:tc>
          <w:tcPr>
            <w:tcW w:w="3597" w:type="dxa"/>
            <w:shd w:val="clear" w:color="auto" w:fill="E1F6FF"/>
            <w:vAlign w:val="center"/>
          </w:tcPr>
          <w:p w14:paraId="76D5C45E" w14:textId="77777777" w:rsidR="000C66B8" w:rsidRDefault="000C66B8" w:rsidP="002034B7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ENA</w:t>
            </w:r>
          </w:p>
        </w:tc>
      </w:tr>
      <w:tr w:rsidR="000C66B8" w:rsidRPr="00232395" w14:paraId="09C89DFB" w14:textId="77777777" w:rsidTr="003A5D0D">
        <w:trPr>
          <w:trHeight w:val="482"/>
        </w:trPr>
        <w:tc>
          <w:tcPr>
            <w:tcW w:w="3534" w:type="dxa"/>
            <w:shd w:val="clear" w:color="auto" w:fill="auto"/>
            <w:vAlign w:val="center"/>
          </w:tcPr>
          <w:p w14:paraId="5161D73D" w14:textId="77777777" w:rsidR="000C66B8" w:rsidRDefault="000C66B8" w:rsidP="002034B7">
            <w:r>
              <w:t>Katie Harrison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318B2837" w14:textId="77777777" w:rsidR="000C66B8" w:rsidRDefault="000C66B8" w:rsidP="002034B7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KH</w:t>
            </w:r>
          </w:p>
        </w:tc>
        <w:tc>
          <w:tcPr>
            <w:tcW w:w="3597" w:type="dxa"/>
            <w:shd w:val="clear" w:color="auto" w:fill="auto"/>
            <w:vAlign w:val="center"/>
          </w:tcPr>
          <w:p w14:paraId="4292836C" w14:textId="77777777" w:rsidR="000C66B8" w:rsidRDefault="000C66B8" w:rsidP="002034B7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ENA</w:t>
            </w:r>
          </w:p>
        </w:tc>
      </w:tr>
      <w:tr w:rsidR="000C66B8" w:rsidRPr="00232395" w14:paraId="6FD1F4BF" w14:textId="77777777" w:rsidTr="003D171C">
        <w:trPr>
          <w:trHeight w:val="482"/>
        </w:trPr>
        <w:tc>
          <w:tcPr>
            <w:tcW w:w="3534" w:type="dxa"/>
            <w:shd w:val="clear" w:color="auto" w:fill="E1F6FF"/>
            <w:vAlign w:val="center"/>
          </w:tcPr>
          <w:p w14:paraId="70614E31" w14:textId="77777777" w:rsidR="000C66B8" w:rsidRPr="00232395" w:rsidRDefault="000C66B8" w:rsidP="002034B7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Matt Rosenfeld</w:t>
            </w:r>
          </w:p>
        </w:tc>
        <w:tc>
          <w:tcPr>
            <w:tcW w:w="1516" w:type="dxa"/>
            <w:shd w:val="clear" w:color="auto" w:fill="E1F6FF"/>
            <w:vAlign w:val="center"/>
          </w:tcPr>
          <w:p w14:paraId="6001ADDA" w14:textId="77777777" w:rsidR="000C66B8" w:rsidRPr="00232395" w:rsidRDefault="000C66B8" w:rsidP="002034B7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MR</w:t>
            </w:r>
          </w:p>
        </w:tc>
        <w:tc>
          <w:tcPr>
            <w:tcW w:w="3597" w:type="dxa"/>
            <w:shd w:val="clear" w:color="auto" w:fill="E1F6FF"/>
            <w:vAlign w:val="center"/>
          </w:tcPr>
          <w:p w14:paraId="3B776E5F" w14:textId="77777777" w:rsidR="000C66B8" w:rsidRPr="00232395" w:rsidRDefault="000C66B8" w:rsidP="002034B7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ENA</w:t>
            </w:r>
          </w:p>
        </w:tc>
      </w:tr>
      <w:tr w:rsidR="000C66B8" w:rsidRPr="00232395" w14:paraId="5C6602FB" w14:textId="77777777" w:rsidTr="000C66B8">
        <w:trPr>
          <w:trHeight w:val="482"/>
        </w:trPr>
        <w:tc>
          <w:tcPr>
            <w:tcW w:w="3534" w:type="dxa"/>
            <w:shd w:val="clear" w:color="auto" w:fill="auto"/>
            <w:vAlign w:val="center"/>
          </w:tcPr>
          <w:p w14:paraId="64A7331A" w14:textId="77777777" w:rsidR="000C66B8" w:rsidRDefault="000C66B8" w:rsidP="002034B7">
            <w:r>
              <w:t>Nick Primmer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7D60660D" w14:textId="77777777" w:rsidR="000C66B8" w:rsidRDefault="000C66B8" w:rsidP="002034B7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NP</w:t>
            </w:r>
          </w:p>
        </w:tc>
        <w:tc>
          <w:tcPr>
            <w:tcW w:w="3597" w:type="dxa"/>
            <w:shd w:val="clear" w:color="auto" w:fill="auto"/>
            <w:vAlign w:val="center"/>
          </w:tcPr>
          <w:p w14:paraId="7637F95B" w14:textId="77777777" w:rsidR="000C66B8" w:rsidRDefault="000C66B8" w:rsidP="002034B7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Future Biogas</w:t>
            </w:r>
          </w:p>
        </w:tc>
      </w:tr>
      <w:tr w:rsidR="000C66B8" w:rsidRPr="00232395" w14:paraId="3E2E75CE" w14:textId="77777777" w:rsidTr="003D171C">
        <w:trPr>
          <w:trHeight w:val="482"/>
        </w:trPr>
        <w:tc>
          <w:tcPr>
            <w:tcW w:w="3534" w:type="dxa"/>
            <w:shd w:val="clear" w:color="auto" w:fill="E1F6FF"/>
            <w:vAlign w:val="center"/>
          </w:tcPr>
          <w:p w14:paraId="508D38D1" w14:textId="77777777" w:rsidR="000C66B8" w:rsidRDefault="000C66B8" w:rsidP="002034B7">
            <w:r>
              <w:t>Ian McCluskey</w:t>
            </w:r>
          </w:p>
        </w:tc>
        <w:tc>
          <w:tcPr>
            <w:tcW w:w="1516" w:type="dxa"/>
            <w:shd w:val="clear" w:color="auto" w:fill="E1F6FF"/>
            <w:vAlign w:val="center"/>
          </w:tcPr>
          <w:p w14:paraId="54C97767" w14:textId="77777777" w:rsidR="000C66B8" w:rsidRDefault="000C66B8" w:rsidP="002034B7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IMC</w:t>
            </w:r>
          </w:p>
        </w:tc>
        <w:tc>
          <w:tcPr>
            <w:tcW w:w="3597" w:type="dxa"/>
            <w:shd w:val="clear" w:color="auto" w:fill="E1F6FF"/>
            <w:vAlign w:val="center"/>
          </w:tcPr>
          <w:p w14:paraId="4FF67D37" w14:textId="77777777" w:rsidR="000C66B8" w:rsidRDefault="000C66B8" w:rsidP="002034B7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IGEM</w:t>
            </w:r>
          </w:p>
        </w:tc>
      </w:tr>
      <w:tr w:rsidR="000C66B8" w:rsidRPr="00232395" w14:paraId="7F044CE6" w14:textId="77777777" w:rsidTr="003A5D0D">
        <w:trPr>
          <w:trHeight w:val="482"/>
        </w:trPr>
        <w:tc>
          <w:tcPr>
            <w:tcW w:w="3534" w:type="dxa"/>
            <w:shd w:val="clear" w:color="auto" w:fill="auto"/>
            <w:vAlign w:val="center"/>
          </w:tcPr>
          <w:p w14:paraId="176A3CF9" w14:textId="77777777" w:rsidR="000C66B8" w:rsidRDefault="000C66B8" w:rsidP="002034B7">
            <w:r>
              <w:t>Emma Buckton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61B1EDD4" w14:textId="77777777" w:rsidR="000C66B8" w:rsidRDefault="000C66B8" w:rsidP="002034B7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EB</w:t>
            </w:r>
          </w:p>
        </w:tc>
        <w:tc>
          <w:tcPr>
            <w:tcW w:w="3597" w:type="dxa"/>
            <w:shd w:val="clear" w:color="auto" w:fill="auto"/>
            <w:vAlign w:val="center"/>
          </w:tcPr>
          <w:p w14:paraId="01FDC1E6" w14:textId="77777777" w:rsidR="000C66B8" w:rsidRDefault="000C66B8" w:rsidP="002034B7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NGN</w:t>
            </w:r>
          </w:p>
        </w:tc>
      </w:tr>
      <w:tr w:rsidR="000C66B8" w:rsidRPr="00232395" w14:paraId="3E1600A6" w14:textId="77777777" w:rsidTr="000C66B8">
        <w:trPr>
          <w:trHeight w:val="482"/>
        </w:trPr>
        <w:tc>
          <w:tcPr>
            <w:tcW w:w="3534" w:type="dxa"/>
            <w:shd w:val="clear" w:color="auto" w:fill="E1F6FF"/>
            <w:vAlign w:val="center"/>
          </w:tcPr>
          <w:p w14:paraId="6307042C" w14:textId="77777777" w:rsidR="000C66B8" w:rsidRDefault="000C66B8" w:rsidP="002034B7">
            <w:r>
              <w:t>Nick Smith</w:t>
            </w:r>
          </w:p>
        </w:tc>
        <w:tc>
          <w:tcPr>
            <w:tcW w:w="1516" w:type="dxa"/>
            <w:shd w:val="clear" w:color="auto" w:fill="E1F6FF"/>
            <w:vAlign w:val="center"/>
          </w:tcPr>
          <w:p w14:paraId="1F37FD0E" w14:textId="77777777" w:rsidR="000C66B8" w:rsidRDefault="000C66B8" w:rsidP="002034B7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NS</w:t>
            </w:r>
          </w:p>
        </w:tc>
        <w:tc>
          <w:tcPr>
            <w:tcW w:w="3597" w:type="dxa"/>
            <w:shd w:val="clear" w:color="auto" w:fill="E1F6FF"/>
            <w:vAlign w:val="center"/>
          </w:tcPr>
          <w:p w14:paraId="41F3B93C" w14:textId="77777777" w:rsidR="000C66B8" w:rsidRDefault="000C66B8" w:rsidP="002034B7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NGN</w:t>
            </w:r>
          </w:p>
        </w:tc>
      </w:tr>
      <w:tr w:rsidR="000C66B8" w:rsidRPr="00232395" w14:paraId="38C6799B" w14:textId="77777777" w:rsidTr="000C66B8">
        <w:trPr>
          <w:trHeight w:val="482"/>
        </w:trPr>
        <w:tc>
          <w:tcPr>
            <w:tcW w:w="3534" w:type="dxa"/>
            <w:shd w:val="clear" w:color="auto" w:fill="auto"/>
            <w:vAlign w:val="center"/>
          </w:tcPr>
          <w:p w14:paraId="6D23AF94" w14:textId="77777777" w:rsidR="000C66B8" w:rsidRDefault="000C66B8" w:rsidP="002034B7">
            <w:r>
              <w:t>Russell Brown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0D13A15A" w14:textId="77777777" w:rsidR="000C66B8" w:rsidRDefault="000C66B8" w:rsidP="002034B7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RB</w:t>
            </w:r>
          </w:p>
        </w:tc>
        <w:tc>
          <w:tcPr>
            <w:tcW w:w="3597" w:type="dxa"/>
            <w:shd w:val="clear" w:color="auto" w:fill="auto"/>
            <w:vAlign w:val="center"/>
          </w:tcPr>
          <w:p w14:paraId="4521B26B" w14:textId="77777777" w:rsidR="000C66B8" w:rsidRDefault="000C66B8" w:rsidP="002034B7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nZERO</w:t>
            </w:r>
          </w:p>
        </w:tc>
      </w:tr>
      <w:tr w:rsidR="000C66B8" w:rsidRPr="00232395" w14:paraId="4493E231" w14:textId="77777777" w:rsidTr="003D171C">
        <w:trPr>
          <w:trHeight w:val="482"/>
        </w:trPr>
        <w:tc>
          <w:tcPr>
            <w:tcW w:w="3534" w:type="dxa"/>
            <w:shd w:val="clear" w:color="auto" w:fill="E1F6FF"/>
            <w:vAlign w:val="center"/>
          </w:tcPr>
          <w:p w14:paraId="3133F4C5" w14:textId="77777777" w:rsidR="000C66B8" w:rsidRDefault="000C66B8" w:rsidP="002034B7">
            <w:r>
              <w:t>Paul Worthington</w:t>
            </w:r>
          </w:p>
        </w:tc>
        <w:tc>
          <w:tcPr>
            <w:tcW w:w="1516" w:type="dxa"/>
            <w:shd w:val="clear" w:color="auto" w:fill="E1F6FF"/>
            <w:vAlign w:val="center"/>
          </w:tcPr>
          <w:p w14:paraId="3141EBA8" w14:textId="77777777" w:rsidR="000C66B8" w:rsidRDefault="000C66B8" w:rsidP="002034B7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PW</w:t>
            </w:r>
          </w:p>
        </w:tc>
        <w:tc>
          <w:tcPr>
            <w:tcW w:w="3597" w:type="dxa"/>
            <w:shd w:val="clear" w:color="auto" w:fill="E1F6FF"/>
            <w:vAlign w:val="center"/>
          </w:tcPr>
          <w:p w14:paraId="48FA4773" w14:textId="77777777" w:rsidR="000C66B8" w:rsidRDefault="000C66B8" w:rsidP="002034B7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Orbital</w:t>
            </w:r>
          </w:p>
        </w:tc>
      </w:tr>
      <w:tr w:rsidR="000C66B8" w:rsidRPr="00232395" w14:paraId="5A65AC2E" w14:textId="77777777" w:rsidTr="003A5D0D">
        <w:trPr>
          <w:trHeight w:val="482"/>
        </w:trPr>
        <w:tc>
          <w:tcPr>
            <w:tcW w:w="3534" w:type="dxa"/>
            <w:shd w:val="clear" w:color="auto" w:fill="auto"/>
            <w:vAlign w:val="center"/>
          </w:tcPr>
          <w:p w14:paraId="78593C5A" w14:textId="77777777" w:rsidR="000C66B8" w:rsidRDefault="000C66B8" w:rsidP="002034B7">
            <w:r>
              <w:t>Elysia Roy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126D3EA3" w14:textId="77777777" w:rsidR="000C66B8" w:rsidRDefault="000C66B8" w:rsidP="002034B7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ER</w:t>
            </w:r>
          </w:p>
        </w:tc>
        <w:tc>
          <w:tcPr>
            <w:tcW w:w="3597" w:type="dxa"/>
            <w:shd w:val="clear" w:color="auto" w:fill="auto"/>
            <w:vAlign w:val="center"/>
          </w:tcPr>
          <w:p w14:paraId="0408A319" w14:textId="77777777" w:rsidR="000C66B8" w:rsidRDefault="000C66B8" w:rsidP="002034B7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SGN</w:t>
            </w:r>
          </w:p>
        </w:tc>
      </w:tr>
      <w:tr w:rsidR="000C66B8" w:rsidRPr="00232395" w14:paraId="1DE9B75C" w14:textId="77777777" w:rsidTr="003D171C">
        <w:trPr>
          <w:trHeight w:val="482"/>
        </w:trPr>
        <w:tc>
          <w:tcPr>
            <w:tcW w:w="3534" w:type="dxa"/>
            <w:shd w:val="clear" w:color="auto" w:fill="E1F6FF"/>
            <w:vAlign w:val="center"/>
          </w:tcPr>
          <w:p w14:paraId="098B4019" w14:textId="63586C23" w:rsidR="000C66B8" w:rsidRDefault="000C66B8" w:rsidP="002034B7">
            <w:r>
              <w:t>Joel Martin (Chair)</w:t>
            </w:r>
          </w:p>
        </w:tc>
        <w:tc>
          <w:tcPr>
            <w:tcW w:w="1516" w:type="dxa"/>
            <w:shd w:val="clear" w:color="auto" w:fill="E1F6FF"/>
            <w:vAlign w:val="center"/>
          </w:tcPr>
          <w:p w14:paraId="3E26BB53" w14:textId="77777777" w:rsidR="000C66B8" w:rsidRDefault="000C66B8" w:rsidP="002034B7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JM</w:t>
            </w:r>
          </w:p>
        </w:tc>
        <w:tc>
          <w:tcPr>
            <w:tcW w:w="3597" w:type="dxa"/>
            <w:shd w:val="clear" w:color="auto" w:fill="E1F6FF"/>
            <w:vAlign w:val="center"/>
          </w:tcPr>
          <w:p w14:paraId="6EED3A7D" w14:textId="77777777" w:rsidR="000C66B8" w:rsidRDefault="000C66B8" w:rsidP="002034B7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SGN</w:t>
            </w:r>
          </w:p>
        </w:tc>
      </w:tr>
      <w:tr w:rsidR="000C66B8" w:rsidRPr="00232395" w14:paraId="2E0E1AC4" w14:textId="77777777" w:rsidTr="003D171C">
        <w:trPr>
          <w:trHeight w:val="482"/>
        </w:trPr>
        <w:tc>
          <w:tcPr>
            <w:tcW w:w="3534" w:type="dxa"/>
            <w:shd w:val="clear" w:color="auto" w:fill="auto"/>
            <w:vAlign w:val="center"/>
          </w:tcPr>
          <w:p w14:paraId="2A2C1845" w14:textId="77777777" w:rsidR="000C66B8" w:rsidRDefault="000C66B8" w:rsidP="002034B7">
            <w:r>
              <w:t>Andy Bidston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78ABCC5B" w14:textId="77777777" w:rsidR="000C66B8" w:rsidRDefault="000C66B8" w:rsidP="002034B7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AB</w:t>
            </w:r>
          </w:p>
        </w:tc>
        <w:tc>
          <w:tcPr>
            <w:tcW w:w="3597" w:type="dxa"/>
            <w:shd w:val="clear" w:color="auto" w:fill="auto"/>
            <w:vAlign w:val="center"/>
          </w:tcPr>
          <w:p w14:paraId="71CBAF39" w14:textId="77777777" w:rsidR="000C66B8" w:rsidRDefault="000C66B8" w:rsidP="002034B7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Thyson</w:t>
            </w:r>
          </w:p>
        </w:tc>
      </w:tr>
      <w:tr w:rsidR="000C66B8" w:rsidRPr="00232395" w14:paraId="5E6C73A0" w14:textId="77777777" w:rsidTr="003D171C">
        <w:trPr>
          <w:trHeight w:val="482"/>
        </w:trPr>
        <w:tc>
          <w:tcPr>
            <w:tcW w:w="3534" w:type="dxa"/>
            <w:shd w:val="clear" w:color="auto" w:fill="E1F6FF"/>
            <w:vAlign w:val="center"/>
          </w:tcPr>
          <w:p w14:paraId="6E258AD2" w14:textId="77777777" w:rsidR="000C66B8" w:rsidRDefault="000C66B8" w:rsidP="002034B7">
            <w:r>
              <w:t>Charlotte Marcel</w:t>
            </w:r>
          </w:p>
        </w:tc>
        <w:tc>
          <w:tcPr>
            <w:tcW w:w="1516" w:type="dxa"/>
            <w:shd w:val="clear" w:color="auto" w:fill="E1F6FF"/>
            <w:vAlign w:val="center"/>
          </w:tcPr>
          <w:p w14:paraId="314B8E47" w14:textId="77777777" w:rsidR="000C66B8" w:rsidRDefault="000C66B8" w:rsidP="002034B7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CM</w:t>
            </w:r>
          </w:p>
        </w:tc>
        <w:tc>
          <w:tcPr>
            <w:tcW w:w="3597" w:type="dxa"/>
            <w:shd w:val="clear" w:color="auto" w:fill="E1F6FF"/>
            <w:vAlign w:val="center"/>
          </w:tcPr>
          <w:p w14:paraId="3A9E1A87" w14:textId="77777777" w:rsidR="000C66B8" w:rsidRDefault="000C66B8" w:rsidP="002034B7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WAGA</w:t>
            </w:r>
          </w:p>
        </w:tc>
      </w:tr>
      <w:tr w:rsidR="000C66B8" w:rsidRPr="00232395" w14:paraId="36FB30FD" w14:textId="77777777" w:rsidTr="003D171C">
        <w:trPr>
          <w:trHeight w:val="482"/>
        </w:trPr>
        <w:tc>
          <w:tcPr>
            <w:tcW w:w="3534" w:type="dxa"/>
            <w:shd w:val="clear" w:color="auto" w:fill="auto"/>
            <w:vAlign w:val="center"/>
          </w:tcPr>
          <w:p w14:paraId="019C9F04" w14:textId="77777777" w:rsidR="000C66B8" w:rsidRDefault="000C66B8" w:rsidP="002034B7">
            <w:r>
              <w:t>Bethan Winter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708D006B" w14:textId="77777777" w:rsidR="000C66B8" w:rsidRDefault="000C66B8" w:rsidP="002034B7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BW</w:t>
            </w:r>
          </w:p>
        </w:tc>
        <w:tc>
          <w:tcPr>
            <w:tcW w:w="3597" w:type="dxa"/>
            <w:shd w:val="clear" w:color="auto" w:fill="auto"/>
            <w:vAlign w:val="center"/>
          </w:tcPr>
          <w:p w14:paraId="6C55E9E7" w14:textId="77777777" w:rsidR="000C66B8" w:rsidRDefault="000C66B8" w:rsidP="002034B7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WWU</w:t>
            </w:r>
          </w:p>
        </w:tc>
      </w:tr>
    </w:tbl>
    <w:p w14:paraId="2DB52751" w14:textId="5168B101" w:rsidR="00547294" w:rsidRPr="003D171C" w:rsidRDefault="00F4406B" w:rsidP="00F4406B">
      <w:pPr>
        <w:pStyle w:val="SUBHEADING"/>
      </w:pPr>
      <w:r>
        <w:lastRenderedPageBreak/>
        <w:t>MEETING NOTES AND ACTIONS</w:t>
      </w:r>
    </w:p>
    <w:tbl>
      <w:tblPr>
        <w:tblW w:w="9778" w:type="dxa"/>
        <w:tblBorders>
          <w:top w:val="single" w:sz="2" w:space="0" w:color="A6ACA9" w:themeColor="background2"/>
          <w:left w:val="single" w:sz="2" w:space="0" w:color="A6ACA9" w:themeColor="background2"/>
          <w:bottom w:val="single" w:sz="2" w:space="0" w:color="A6ACA9" w:themeColor="background2"/>
          <w:right w:val="single" w:sz="2" w:space="0" w:color="A6ACA9" w:themeColor="background2"/>
          <w:insideH w:val="single" w:sz="2" w:space="0" w:color="A6ACA9" w:themeColor="background2"/>
          <w:insideV w:val="single" w:sz="2" w:space="0" w:color="A6ACA9" w:themeColor="background2"/>
        </w:tblBorders>
        <w:tblLook w:val="0420" w:firstRow="1" w:lastRow="0" w:firstColumn="0" w:lastColumn="0" w:noHBand="0" w:noVBand="1"/>
      </w:tblPr>
      <w:tblGrid>
        <w:gridCol w:w="8077"/>
        <w:gridCol w:w="1701"/>
      </w:tblGrid>
      <w:tr w:rsidR="002034B7" w:rsidRPr="00232395" w14:paraId="50D1F447" w14:textId="77777777" w:rsidTr="00D34903">
        <w:trPr>
          <w:trHeight w:val="482"/>
        </w:trPr>
        <w:tc>
          <w:tcPr>
            <w:tcW w:w="8077" w:type="dxa"/>
            <w:shd w:val="clear" w:color="auto" w:fill="009FE3" w:themeFill="accent4"/>
            <w:vAlign w:val="center"/>
          </w:tcPr>
          <w:p w14:paraId="00558ECE" w14:textId="2A0BEB2C" w:rsidR="002034B7" w:rsidRPr="003A5D0D" w:rsidRDefault="003A5D0D" w:rsidP="003A5D0D">
            <w:pPr>
              <w:rPr>
                <w:rFonts w:cs="Tahoma"/>
                <w:b/>
                <w:bCs/>
                <w:color w:val="FFFFFF" w:themeColor="background1"/>
                <w:szCs w:val="20"/>
                <w:lang w:eastAsia="en-US"/>
              </w:rPr>
            </w:pPr>
            <w:r w:rsidRPr="003A5D0D">
              <w:rPr>
                <w:rFonts w:cs="Tahoma"/>
                <w:b/>
                <w:bCs/>
                <w:color w:val="FFFFFF" w:themeColor="background1"/>
                <w:szCs w:val="20"/>
                <w:lang w:eastAsia="en-US"/>
              </w:rPr>
              <w:t>2.</w:t>
            </w:r>
            <w:r>
              <w:rPr>
                <w:rFonts w:cs="Tahoma"/>
                <w:b/>
                <w:bCs/>
                <w:color w:val="FFFFFF" w:themeColor="background1"/>
                <w:szCs w:val="20"/>
                <w:lang w:eastAsia="en-US"/>
              </w:rPr>
              <w:t xml:space="preserve"> </w:t>
            </w:r>
            <w:r w:rsidR="000B7ECA">
              <w:rPr>
                <w:rFonts w:cs="Tahoma"/>
                <w:b/>
                <w:bCs/>
                <w:color w:val="FFFFFF" w:themeColor="background1"/>
                <w:szCs w:val="20"/>
                <w:lang w:eastAsia="en-US"/>
              </w:rPr>
              <w:t>Action Log Update</w:t>
            </w:r>
          </w:p>
        </w:tc>
        <w:tc>
          <w:tcPr>
            <w:tcW w:w="1701" w:type="dxa"/>
            <w:shd w:val="clear" w:color="auto" w:fill="009FE3" w:themeFill="accent4"/>
            <w:vAlign w:val="center"/>
          </w:tcPr>
          <w:p w14:paraId="6D5429BC" w14:textId="00613B2B" w:rsidR="002034B7" w:rsidRPr="00232395" w:rsidRDefault="000B7ECA" w:rsidP="0035282C">
            <w:pPr>
              <w:jc w:val="center"/>
              <w:rPr>
                <w:rFonts w:cs="Tahoma"/>
                <w:b/>
                <w:bCs/>
                <w:color w:val="FFFFFF" w:themeColor="background1"/>
                <w:szCs w:val="20"/>
                <w:lang w:eastAsia="en-US"/>
              </w:rPr>
            </w:pPr>
            <w:r>
              <w:rPr>
                <w:rFonts w:cs="Tahoma"/>
                <w:b/>
                <w:bCs/>
                <w:color w:val="FFFFFF" w:themeColor="background1"/>
                <w:szCs w:val="20"/>
                <w:lang w:eastAsia="en-US"/>
              </w:rPr>
              <w:t>MR</w:t>
            </w:r>
          </w:p>
        </w:tc>
      </w:tr>
      <w:tr w:rsidR="002034B7" w:rsidRPr="00232395" w14:paraId="745F757F" w14:textId="77777777" w:rsidTr="00D34903">
        <w:trPr>
          <w:trHeight w:val="482"/>
        </w:trPr>
        <w:tc>
          <w:tcPr>
            <w:tcW w:w="9778" w:type="dxa"/>
            <w:gridSpan w:val="2"/>
            <w:shd w:val="clear" w:color="auto" w:fill="E1F6FF"/>
            <w:vAlign w:val="center"/>
          </w:tcPr>
          <w:p w14:paraId="5F85ED00" w14:textId="45D0843B" w:rsidR="002034B7" w:rsidRDefault="00863D71" w:rsidP="0035282C">
            <w:r>
              <w:rPr>
                <w:rFonts w:cs="Tahoma"/>
                <w:bCs/>
                <w:szCs w:val="20"/>
                <w:lang w:eastAsia="en-US"/>
              </w:rPr>
              <w:t>The group’s</w:t>
            </w:r>
            <w:r w:rsidR="00543E83">
              <w:rPr>
                <w:rFonts w:cs="Tahoma"/>
                <w:bCs/>
                <w:szCs w:val="20"/>
                <w:lang w:eastAsia="en-US"/>
              </w:rPr>
              <w:t xml:space="preserve"> action log </w:t>
            </w:r>
            <w:r w:rsidR="008F2253">
              <w:t>was updated.</w:t>
            </w:r>
          </w:p>
          <w:p w14:paraId="2EA352B6" w14:textId="7CCFA270" w:rsidR="00543E83" w:rsidRDefault="00543E83" w:rsidP="0035282C">
            <w:pPr>
              <w:rPr>
                <w:rFonts w:cs="Tahoma"/>
                <w:bCs/>
                <w:szCs w:val="20"/>
                <w:lang w:eastAsia="en-US"/>
              </w:rPr>
            </w:pPr>
            <w:r w:rsidRPr="00543E83">
              <w:rPr>
                <w:rFonts w:cs="Tahoma"/>
                <w:bCs/>
                <w:szCs w:val="20"/>
                <w:lang w:eastAsia="en-US"/>
              </w:rPr>
              <w:drawing>
                <wp:inline distT="0" distB="0" distL="0" distR="0" wp14:anchorId="449794E1" wp14:editId="0F34CAFF">
                  <wp:extent cx="6044846" cy="2537460"/>
                  <wp:effectExtent l="0" t="0" r="0" b="0"/>
                  <wp:docPr id="11716039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160395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0520" cy="2539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4A32C6" w14:textId="77777777" w:rsidR="008724E4" w:rsidRDefault="0020739E" w:rsidP="0035282C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On Action 27 – JB suggested a phased change</w:t>
            </w:r>
            <w:r w:rsidR="000E4C6E">
              <w:rPr>
                <w:rFonts w:cs="Tahoma"/>
                <w:bCs/>
                <w:szCs w:val="20"/>
                <w:lang w:eastAsia="en-US"/>
              </w:rPr>
              <w:t xml:space="preserve"> </w:t>
            </w:r>
            <w:r w:rsidR="002D0195">
              <w:rPr>
                <w:rFonts w:cs="Tahoma"/>
                <w:bCs/>
                <w:szCs w:val="20"/>
                <w:lang w:eastAsia="en-US"/>
              </w:rPr>
              <w:t xml:space="preserve">in a timely fashion </w:t>
            </w:r>
            <w:r w:rsidR="000E4C6E">
              <w:rPr>
                <w:rFonts w:cs="Tahoma"/>
                <w:bCs/>
                <w:szCs w:val="20"/>
                <w:lang w:eastAsia="en-US"/>
              </w:rPr>
              <w:t>where possible to adapt systems for the lowering of the Wobbe limit</w:t>
            </w:r>
            <w:r w:rsidR="00ED0EE1">
              <w:rPr>
                <w:rFonts w:cs="Tahoma"/>
                <w:bCs/>
                <w:szCs w:val="20"/>
                <w:lang w:eastAsia="en-US"/>
              </w:rPr>
              <w:t xml:space="preserve"> (if change was needed at all, since the limit was never approached)</w:t>
            </w:r>
            <w:r w:rsidR="000E4C6E">
              <w:rPr>
                <w:rFonts w:cs="Tahoma"/>
                <w:bCs/>
                <w:szCs w:val="20"/>
                <w:lang w:eastAsia="en-US"/>
              </w:rPr>
              <w:t>.</w:t>
            </w:r>
            <w:r w:rsidR="008724E4">
              <w:rPr>
                <w:rFonts w:cs="Tahoma"/>
                <w:bCs/>
                <w:szCs w:val="20"/>
                <w:lang w:eastAsia="en-US"/>
              </w:rPr>
              <w:t xml:space="preserve"> </w:t>
            </w:r>
            <w:r w:rsidR="000E4C6E">
              <w:rPr>
                <w:rFonts w:cs="Tahoma"/>
                <w:bCs/>
                <w:szCs w:val="20"/>
                <w:lang w:eastAsia="en-US"/>
              </w:rPr>
              <w:t>RB updated that</w:t>
            </w:r>
            <w:r w:rsidR="008724E4">
              <w:rPr>
                <w:rFonts w:cs="Tahoma"/>
                <w:bCs/>
                <w:szCs w:val="20"/>
                <w:lang w:eastAsia="en-US"/>
              </w:rPr>
              <w:t xml:space="preserve">, on one site, </w:t>
            </w:r>
            <w:r w:rsidR="001F3A2A">
              <w:rPr>
                <w:rFonts w:cs="Tahoma"/>
                <w:bCs/>
                <w:szCs w:val="20"/>
                <w:lang w:eastAsia="en-US"/>
              </w:rPr>
              <w:t>they had</w:t>
            </w:r>
            <w:r w:rsidR="008724E4">
              <w:rPr>
                <w:rFonts w:cs="Tahoma"/>
                <w:bCs/>
                <w:szCs w:val="20"/>
                <w:lang w:eastAsia="en-US"/>
              </w:rPr>
              <w:t xml:space="preserve"> already</w:t>
            </w:r>
            <w:r w:rsidR="001F3A2A">
              <w:rPr>
                <w:rFonts w:cs="Tahoma"/>
                <w:bCs/>
                <w:szCs w:val="20"/>
                <w:lang w:eastAsia="en-US"/>
              </w:rPr>
              <w:t xml:space="preserve"> remove</w:t>
            </w:r>
            <w:r w:rsidR="008724E4">
              <w:rPr>
                <w:rFonts w:cs="Tahoma"/>
                <w:bCs/>
                <w:szCs w:val="20"/>
                <w:lang w:eastAsia="en-US"/>
              </w:rPr>
              <w:t>d</w:t>
            </w:r>
            <w:r w:rsidR="001F3A2A">
              <w:rPr>
                <w:rFonts w:cs="Tahoma"/>
                <w:bCs/>
                <w:szCs w:val="20"/>
                <w:lang w:eastAsia="en-US"/>
              </w:rPr>
              <w:t xml:space="preserve"> the SI and ICF trip on the DFO side</w:t>
            </w:r>
            <w:r w:rsidR="002D0195">
              <w:rPr>
                <w:rFonts w:cs="Tahoma"/>
                <w:bCs/>
                <w:szCs w:val="20"/>
                <w:lang w:eastAsia="en-US"/>
              </w:rPr>
              <w:t xml:space="preserve"> (technically widening the limit and removing the alarm on the GDN side), and add</w:t>
            </w:r>
            <w:r w:rsidR="008724E4">
              <w:rPr>
                <w:rFonts w:cs="Tahoma"/>
                <w:bCs/>
                <w:szCs w:val="20"/>
                <w:lang w:eastAsia="en-US"/>
              </w:rPr>
              <w:t>ed</w:t>
            </w:r>
            <w:r w:rsidR="002D0195">
              <w:rPr>
                <w:rFonts w:cs="Tahoma"/>
                <w:bCs/>
                <w:szCs w:val="20"/>
                <w:lang w:eastAsia="en-US"/>
              </w:rPr>
              <w:t xml:space="preserve"> an RD trip on the DFO side.</w:t>
            </w:r>
          </w:p>
          <w:p w14:paraId="114738EC" w14:textId="6ABDDC88" w:rsidR="00A75E5B" w:rsidRDefault="00E83203" w:rsidP="0035282C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From a software perspective, the change for Wobbe w</w:t>
            </w:r>
            <w:r w:rsidR="003D34B6">
              <w:rPr>
                <w:rFonts w:cs="Tahoma"/>
                <w:bCs/>
                <w:szCs w:val="20"/>
                <w:lang w:eastAsia="en-US"/>
              </w:rPr>
              <w:t xml:space="preserve">ould be fairly easy to implement, and </w:t>
            </w:r>
            <w:r w:rsidR="003D34B6" w:rsidRPr="003D34B6">
              <w:rPr>
                <w:rFonts w:cs="Tahoma"/>
                <w:bCs/>
                <w:i/>
                <w:iCs/>
                <w:szCs w:val="20"/>
                <w:lang w:eastAsia="en-US"/>
              </w:rPr>
              <w:t>might</w:t>
            </w:r>
            <w:r w:rsidR="003D34B6">
              <w:rPr>
                <w:rFonts w:cs="Tahoma"/>
                <w:bCs/>
                <w:szCs w:val="20"/>
                <w:lang w:eastAsia="en-US"/>
              </w:rPr>
              <w:t xml:space="preserve"> not require an end-to-end test; the harder job would be assessing the impacts based on feedstocks etc.</w:t>
            </w:r>
          </w:p>
        </w:tc>
      </w:tr>
    </w:tbl>
    <w:p w14:paraId="15CE996A" w14:textId="77777777" w:rsidR="00E017EE" w:rsidRDefault="00E017EE" w:rsidP="002034B7">
      <w:pPr>
        <w:rPr>
          <w:rStyle w:val="SubtleReference"/>
          <w:smallCaps w:val="0"/>
          <w:color w:val="auto"/>
        </w:rPr>
      </w:pPr>
    </w:p>
    <w:tbl>
      <w:tblPr>
        <w:tblW w:w="9778" w:type="dxa"/>
        <w:tblBorders>
          <w:top w:val="single" w:sz="2" w:space="0" w:color="A6ACA9" w:themeColor="background2"/>
          <w:left w:val="single" w:sz="2" w:space="0" w:color="A6ACA9" w:themeColor="background2"/>
          <w:bottom w:val="single" w:sz="2" w:space="0" w:color="A6ACA9" w:themeColor="background2"/>
          <w:right w:val="single" w:sz="2" w:space="0" w:color="A6ACA9" w:themeColor="background2"/>
          <w:insideH w:val="single" w:sz="2" w:space="0" w:color="A6ACA9" w:themeColor="background2"/>
          <w:insideV w:val="single" w:sz="2" w:space="0" w:color="A6ACA9" w:themeColor="background2"/>
        </w:tblBorders>
        <w:tblLook w:val="0420" w:firstRow="1" w:lastRow="0" w:firstColumn="0" w:lastColumn="0" w:noHBand="0" w:noVBand="1"/>
      </w:tblPr>
      <w:tblGrid>
        <w:gridCol w:w="8077"/>
        <w:gridCol w:w="1701"/>
      </w:tblGrid>
      <w:tr w:rsidR="00D34903" w:rsidRPr="00232395" w14:paraId="6741E4DE" w14:textId="77777777" w:rsidTr="009734BB">
        <w:trPr>
          <w:trHeight w:val="482"/>
        </w:trPr>
        <w:tc>
          <w:tcPr>
            <w:tcW w:w="8077" w:type="dxa"/>
            <w:shd w:val="clear" w:color="auto" w:fill="009FE3" w:themeFill="accent4"/>
            <w:vAlign w:val="center"/>
          </w:tcPr>
          <w:p w14:paraId="215DFAF4" w14:textId="3CBFF421" w:rsidR="00D34903" w:rsidRPr="00232395" w:rsidRDefault="003A5D0D" w:rsidP="009734BB">
            <w:pPr>
              <w:rPr>
                <w:rFonts w:cs="Tahoma"/>
                <w:b/>
                <w:bCs/>
                <w:color w:val="FFFFFF" w:themeColor="background1"/>
                <w:szCs w:val="20"/>
                <w:lang w:eastAsia="en-US"/>
              </w:rPr>
            </w:pPr>
            <w:r>
              <w:rPr>
                <w:rFonts w:cs="Tahoma"/>
                <w:b/>
                <w:bCs/>
                <w:color w:val="FFFFFF" w:themeColor="background1"/>
                <w:szCs w:val="20"/>
                <w:lang w:eastAsia="en-US"/>
              </w:rPr>
              <w:t xml:space="preserve">3. </w:t>
            </w:r>
            <w:r w:rsidR="000B7ECA">
              <w:rPr>
                <w:rFonts w:cs="Tahoma"/>
                <w:b/>
                <w:bCs/>
                <w:color w:val="FFFFFF" w:themeColor="background1"/>
                <w:szCs w:val="20"/>
                <w:lang w:eastAsia="en-US"/>
              </w:rPr>
              <w:t>EnCF Action Plan Tracker</w:t>
            </w:r>
          </w:p>
        </w:tc>
        <w:tc>
          <w:tcPr>
            <w:tcW w:w="1701" w:type="dxa"/>
            <w:shd w:val="clear" w:color="auto" w:fill="009FE3" w:themeFill="accent4"/>
            <w:vAlign w:val="center"/>
          </w:tcPr>
          <w:p w14:paraId="2D711BBD" w14:textId="617ABF7D" w:rsidR="00D34903" w:rsidRPr="00232395" w:rsidRDefault="000B7ECA" w:rsidP="009734BB">
            <w:pPr>
              <w:jc w:val="center"/>
              <w:rPr>
                <w:rFonts w:cs="Tahoma"/>
                <w:b/>
                <w:bCs/>
                <w:color w:val="FFFFFF" w:themeColor="background1"/>
                <w:szCs w:val="20"/>
                <w:lang w:eastAsia="en-US"/>
              </w:rPr>
            </w:pPr>
            <w:r>
              <w:rPr>
                <w:rFonts w:cs="Tahoma"/>
                <w:b/>
                <w:bCs/>
                <w:color w:val="FFFFFF" w:themeColor="background1"/>
                <w:szCs w:val="20"/>
                <w:lang w:eastAsia="en-US"/>
              </w:rPr>
              <w:t>JM</w:t>
            </w:r>
          </w:p>
        </w:tc>
      </w:tr>
      <w:tr w:rsidR="00D34903" w:rsidRPr="00232395" w14:paraId="2CBF9965" w14:textId="77777777" w:rsidTr="009734BB">
        <w:trPr>
          <w:trHeight w:val="482"/>
        </w:trPr>
        <w:tc>
          <w:tcPr>
            <w:tcW w:w="9778" w:type="dxa"/>
            <w:gridSpan w:val="2"/>
            <w:shd w:val="clear" w:color="auto" w:fill="E1F6FF"/>
            <w:vAlign w:val="center"/>
          </w:tcPr>
          <w:p w14:paraId="3459DCF3" w14:textId="10F36B40" w:rsidR="00D34903" w:rsidRPr="00F740C3" w:rsidRDefault="00EF776A" w:rsidP="009734BB">
            <w:pPr>
              <w:rPr>
                <w:rFonts w:cs="Tahoma"/>
                <w:bCs/>
                <w:i/>
                <w:iCs/>
                <w:szCs w:val="20"/>
                <w:u w:val="single"/>
                <w:lang w:eastAsia="en-US"/>
              </w:rPr>
            </w:pPr>
            <w:r>
              <w:rPr>
                <w:rFonts w:cs="Tahoma"/>
                <w:bCs/>
                <w:i/>
                <w:iCs/>
                <w:szCs w:val="20"/>
                <w:u w:val="single"/>
                <w:lang w:eastAsia="en-US"/>
              </w:rPr>
              <w:t xml:space="preserve">1. </w:t>
            </w:r>
            <w:r w:rsidR="00E017EE" w:rsidRPr="00F740C3">
              <w:rPr>
                <w:rFonts w:cs="Tahoma"/>
                <w:bCs/>
                <w:i/>
                <w:iCs/>
                <w:szCs w:val="20"/>
                <w:u w:val="single"/>
                <w:lang w:eastAsia="en-US"/>
              </w:rPr>
              <w:t>CV Blips (RB)</w:t>
            </w:r>
          </w:p>
          <w:p w14:paraId="5E9374CE" w14:textId="6DADAEB4" w:rsidR="00593FA1" w:rsidRDefault="009943DC" w:rsidP="009734BB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 xml:space="preserve">RB had initially been using real site data to test </w:t>
            </w:r>
            <w:r w:rsidR="009B4221">
              <w:rPr>
                <w:rFonts w:cs="Tahoma"/>
                <w:bCs/>
                <w:szCs w:val="20"/>
                <w:lang w:eastAsia="en-US"/>
              </w:rPr>
              <w:t>his CV blips model</w:t>
            </w:r>
            <w:r w:rsidR="006C62AC">
              <w:rPr>
                <w:rFonts w:cs="Tahoma"/>
                <w:bCs/>
                <w:szCs w:val="20"/>
                <w:lang w:eastAsia="en-US"/>
              </w:rPr>
              <w:t xml:space="preserve">, but </w:t>
            </w:r>
            <w:r w:rsidR="003D4E09">
              <w:rPr>
                <w:rFonts w:cs="Tahoma"/>
                <w:bCs/>
                <w:szCs w:val="20"/>
                <w:lang w:eastAsia="en-US"/>
              </w:rPr>
              <w:t xml:space="preserve">this was proving troublesome to analyse without knowing the target CV, and without being able to tell if variations were </w:t>
            </w:r>
            <w:r w:rsidR="00593FA1">
              <w:rPr>
                <w:rFonts w:cs="Tahoma"/>
                <w:bCs/>
                <w:szCs w:val="20"/>
                <w:lang w:eastAsia="en-US"/>
              </w:rPr>
              <w:t xml:space="preserve">caused by CV blips (without going into details of the alarms). Instead, RB was now using </w:t>
            </w:r>
            <w:r w:rsidR="00696462">
              <w:rPr>
                <w:rFonts w:cs="Tahoma"/>
                <w:bCs/>
                <w:szCs w:val="20"/>
                <w:lang w:eastAsia="en-US"/>
              </w:rPr>
              <w:t>two model datasets, one steadier and one more inconsistent (but within range), and introducing various blips throughout the day.</w:t>
            </w:r>
            <w:r w:rsidR="00571A17">
              <w:rPr>
                <w:rFonts w:cs="Tahoma"/>
                <w:bCs/>
                <w:szCs w:val="20"/>
                <w:lang w:eastAsia="en-US"/>
              </w:rPr>
              <w:t xml:space="preserve"> The modelling was complete and being written up into a more palatable presentation.</w:t>
            </w:r>
          </w:p>
          <w:p w14:paraId="3791369B" w14:textId="6EB6F8DD" w:rsidR="00635D4E" w:rsidRDefault="00635D4E" w:rsidP="009734BB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As per Action 20, the next steps were for RB to circulate the modelling spreadsheet</w:t>
            </w:r>
            <w:r w:rsidR="004118ED">
              <w:rPr>
                <w:rFonts w:cs="Tahoma"/>
                <w:bCs/>
                <w:szCs w:val="20"/>
                <w:lang w:eastAsia="en-US"/>
              </w:rPr>
              <w:t xml:space="preserve"> and PowerPoint for the GDNs to examine, and </w:t>
            </w:r>
            <w:r w:rsidR="00D664A0">
              <w:rPr>
                <w:rFonts w:cs="Tahoma"/>
                <w:bCs/>
                <w:szCs w:val="20"/>
                <w:lang w:eastAsia="en-US"/>
              </w:rPr>
              <w:t xml:space="preserve">to </w:t>
            </w:r>
            <w:r w:rsidR="004118ED">
              <w:rPr>
                <w:rFonts w:cs="Tahoma"/>
                <w:bCs/>
                <w:szCs w:val="20"/>
                <w:lang w:eastAsia="en-US"/>
              </w:rPr>
              <w:t>hold a session to discuss the results and implementation in further detail.</w:t>
            </w:r>
          </w:p>
          <w:p w14:paraId="7E068819" w14:textId="77777777" w:rsidR="00EF776A" w:rsidRDefault="00EF776A" w:rsidP="009734BB">
            <w:pPr>
              <w:rPr>
                <w:rFonts w:cs="Tahoma"/>
                <w:bCs/>
                <w:szCs w:val="20"/>
                <w:lang w:eastAsia="en-US"/>
              </w:rPr>
            </w:pPr>
          </w:p>
          <w:p w14:paraId="3C881D99" w14:textId="77777777" w:rsidR="00EF776A" w:rsidRDefault="00EF776A" w:rsidP="009734BB">
            <w:pPr>
              <w:rPr>
                <w:rFonts w:cs="Tahoma"/>
                <w:bCs/>
                <w:i/>
                <w:iCs/>
                <w:szCs w:val="20"/>
                <w:u w:val="single"/>
                <w:lang w:eastAsia="en-US"/>
              </w:rPr>
            </w:pPr>
            <w:r w:rsidRPr="00EF776A">
              <w:rPr>
                <w:rFonts w:cs="Tahoma"/>
                <w:bCs/>
                <w:i/>
                <w:iCs/>
                <w:szCs w:val="20"/>
                <w:u w:val="single"/>
                <w:lang w:eastAsia="en-US"/>
              </w:rPr>
              <w:t>2. Biomethane Blending</w:t>
            </w:r>
            <w:r>
              <w:rPr>
                <w:rFonts w:cs="Tahoma"/>
                <w:bCs/>
                <w:i/>
                <w:iCs/>
                <w:szCs w:val="20"/>
                <w:u w:val="single"/>
                <w:lang w:eastAsia="en-US"/>
              </w:rPr>
              <w:t xml:space="preserve"> (TH)</w:t>
            </w:r>
          </w:p>
          <w:p w14:paraId="1B7C9302" w14:textId="30F7E7B3" w:rsidR="00EF776A" w:rsidRDefault="00A352E0" w:rsidP="009734BB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Cadent’s biomethane blending strategy was o</w:t>
            </w:r>
            <w:r w:rsidR="002F7AE8">
              <w:rPr>
                <w:rFonts w:cs="Tahoma"/>
                <w:bCs/>
                <w:szCs w:val="20"/>
                <w:lang w:eastAsia="en-US"/>
              </w:rPr>
              <w:t xml:space="preserve">ut for review </w:t>
            </w:r>
            <w:r>
              <w:rPr>
                <w:rFonts w:cs="Tahoma"/>
                <w:bCs/>
                <w:szCs w:val="20"/>
                <w:lang w:eastAsia="en-US"/>
              </w:rPr>
              <w:t>with</w:t>
            </w:r>
            <w:r w:rsidR="002F7AE8">
              <w:rPr>
                <w:rFonts w:cs="Tahoma"/>
                <w:bCs/>
                <w:szCs w:val="20"/>
                <w:lang w:eastAsia="en-US"/>
              </w:rPr>
              <w:t xml:space="preserve"> internal stakeholders, </w:t>
            </w:r>
            <w:r>
              <w:rPr>
                <w:rFonts w:cs="Tahoma"/>
                <w:bCs/>
                <w:szCs w:val="20"/>
                <w:lang w:eastAsia="en-US"/>
              </w:rPr>
              <w:t xml:space="preserve">and </w:t>
            </w:r>
            <w:r w:rsidR="002F7AE8">
              <w:rPr>
                <w:rFonts w:cs="Tahoma"/>
                <w:bCs/>
                <w:szCs w:val="20"/>
                <w:lang w:eastAsia="en-US"/>
              </w:rPr>
              <w:t xml:space="preserve">going to final signoff by </w:t>
            </w:r>
            <w:r>
              <w:rPr>
                <w:rFonts w:cs="Tahoma"/>
                <w:bCs/>
                <w:szCs w:val="20"/>
                <w:lang w:eastAsia="en-US"/>
              </w:rPr>
              <w:t xml:space="preserve">the </w:t>
            </w:r>
            <w:r w:rsidR="002F7AE8">
              <w:rPr>
                <w:rFonts w:cs="Tahoma"/>
                <w:bCs/>
                <w:szCs w:val="20"/>
                <w:lang w:eastAsia="en-US"/>
              </w:rPr>
              <w:t>end of Jun</w:t>
            </w:r>
            <w:r>
              <w:rPr>
                <w:rFonts w:cs="Tahoma"/>
                <w:bCs/>
                <w:szCs w:val="20"/>
                <w:lang w:eastAsia="en-US"/>
              </w:rPr>
              <w:t xml:space="preserve">e for </w:t>
            </w:r>
            <w:r w:rsidR="002F7AE8">
              <w:rPr>
                <w:rFonts w:cs="Tahoma"/>
                <w:bCs/>
                <w:szCs w:val="20"/>
                <w:lang w:eastAsia="en-US"/>
              </w:rPr>
              <w:t>circulat</w:t>
            </w:r>
            <w:r>
              <w:rPr>
                <w:rFonts w:cs="Tahoma"/>
                <w:bCs/>
                <w:szCs w:val="20"/>
                <w:lang w:eastAsia="en-US"/>
              </w:rPr>
              <w:t>ion among the</w:t>
            </w:r>
            <w:r w:rsidR="002F7AE8">
              <w:rPr>
                <w:rFonts w:cs="Tahoma"/>
                <w:bCs/>
                <w:szCs w:val="20"/>
                <w:lang w:eastAsia="en-US"/>
              </w:rPr>
              <w:t xml:space="preserve"> GDN</w:t>
            </w:r>
            <w:r>
              <w:rPr>
                <w:rFonts w:cs="Tahoma"/>
                <w:bCs/>
                <w:szCs w:val="20"/>
                <w:lang w:eastAsia="en-US"/>
              </w:rPr>
              <w:t xml:space="preserve">s and </w:t>
            </w:r>
            <w:r w:rsidR="002F7AE8">
              <w:rPr>
                <w:rFonts w:cs="Tahoma"/>
                <w:bCs/>
                <w:szCs w:val="20"/>
                <w:lang w:eastAsia="en-US"/>
              </w:rPr>
              <w:t>then to EnCF.</w:t>
            </w:r>
          </w:p>
          <w:p w14:paraId="183ADB05" w14:textId="77777777" w:rsidR="002F7AE8" w:rsidRDefault="002F7AE8" w:rsidP="009734BB">
            <w:pPr>
              <w:rPr>
                <w:rFonts w:cs="Tahoma"/>
                <w:bCs/>
                <w:szCs w:val="20"/>
                <w:lang w:eastAsia="en-US"/>
              </w:rPr>
            </w:pPr>
          </w:p>
          <w:p w14:paraId="47BD5F65" w14:textId="76B51273" w:rsidR="00AC4922" w:rsidRPr="00AC4922" w:rsidRDefault="00EC72A4" w:rsidP="009734BB">
            <w:pPr>
              <w:rPr>
                <w:rFonts w:cs="Tahoma"/>
                <w:bCs/>
                <w:i/>
                <w:iCs/>
                <w:szCs w:val="20"/>
                <w:u w:val="single"/>
                <w:lang w:eastAsia="en-US"/>
              </w:rPr>
            </w:pPr>
            <w:r w:rsidRPr="00EC72A4">
              <w:rPr>
                <w:rFonts w:cs="Tahoma"/>
                <w:bCs/>
                <w:i/>
                <w:iCs/>
                <w:szCs w:val="20"/>
                <w:u w:val="single"/>
                <w:lang w:eastAsia="en-US"/>
              </w:rPr>
              <w:t>3. SGS Issues</w:t>
            </w:r>
            <w:r>
              <w:rPr>
                <w:rFonts w:cs="Tahoma"/>
                <w:bCs/>
                <w:i/>
                <w:iCs/>
                <w:szCs w:val="20"/>
                <w:u w:val="single"/>
                <w:lang w:eastAsia="en-US"/>
              </w:rPr>
              <w:t xml:space="preserve"> (JM)</w:t>
            </w:r>
          </w:p>
          <w:p w14:paraId="716B63CB" w14:textId="4AB6C179" w:rsidR="009B1824" w:rsidRDefault="008956D0" w:rsidP="009B1824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The updated SGS Issues dashboard was shared with the group (</w:t>
            </w:r>
            <w:r w:rsidR="009B1824">
              <w:rPr>
                <w:rFonts w:cs="Tahoma"/>
                <w:bCs/>
                <w:szCs w:val="20"/>
                <w:lang w:eastAsia="en-US"/>
              </w:rPr>
              <w:t>below</w:t>
            </w:r>
            <w:r>
              <w:rPr>
                <w:rFonts w:cs="Tahoma"/>
                <w:bCs/>
                <w:szCs w:val="20"/>
                <w:lang w:eastAsia="en-US"/>
              </w:rPr>
              <w:t xml:space="preserve">), noting that </w:t>
            </w:r>
            <w:r w:rsidR="00CF1033">
              <w:rPr>
                <w:rFonts w:cs="Tahoma"/>
                <w:bCs/>
                <w:szCs w:val="20"/>
                <w:lang w:eastAsia="en-US"/>
              </w:rPr>
              <w:t>the Q1 figures were comparable with previous years’ yearly figures.</w:t>
            </w:r>
            <w:r w:rsidR="000022F1">
              <w:rPr>
                <w:rFonts w:cs="Tahoma"/>
                <w:bCs/>
                <w:szCs w:val="20"/>
                <w:lang w:eastAsia="en-US"/>
              </w:rPr>
              <w:t xml:space="preserve"> Anonymised examples and a standardised guidance document/letter of direction were due to be circulated to assist producers with these issue</w:t>
            </w:r>
            <w:r w:rsidR="00C800F8">
              <w:rPr>
                <w:rFonts w:cs="Tahoma"/>
                <w:bCs/>
                <w:szCs w:val="20"/>
                <w:lang w:eastAsia="en-US"/>
              </w:rPr>
              <w:t xml:space="preserve">s. GDNs were also </w:t>
            </w:r>
            <w:r w:rsidR="00EC7971">
              <w:rPr>
                <w:rFonts w:cs="Tahoma"/>
                <w:bCs/>
                <w:szCs w:val="20"/>
                <w:lang w:eastAsia="en-US"/>
              </w:rPr>
              <w:t xml:space="preserve">continuing to interrogate the data for common problems leading to these SGS Issues, e.g., </w:t>
            </w:r>
            <w:r w:rsidR="002B1424">
              <w:rPr>
                <w:rFonts w:cs="Tahoma"/>
                <w:bCs/>
                <w:szCs w:val="20"/>
                <w:lang w:eastAsia="en-US"/>
              </w:rPr>
              <w:t>recent problems with availability of test gas.</w:t>
            </w:r>
            <w:r w:rsidR="00D1418C">
              <w:rPr>
                <w:rFonts w:cs="Tahoma"/>
                <w:bCs/>
                <w:szCs w:val="20"/>
                <w:lang w:eastAsia="en-US"/>
              </w:rPr>
              <w:t xml:space="preserve"> </w:t>
            </w:r>
          </w:p>
          <w:p w14:paraId="53A58EA4" w14:textId="77777777" w:rsidR="008E6D26" w:rsidRDefault="008E6D26" w:rsidP="009B1824">
            <w:pPr>
              <w:rPr>
                <w:rFonts w:cs="Tahoma"/>
                <w:bCs/>
                <w:szCs w:val="20"/>
                <w:lang w:eastAsia="en-US"/>
              </w:rPr>
            </w:pPr>
          </w:p>
          <w:p w14:paraId="4543D6C2" w14:textId="0177F129" w:rsidR="000022F1" w:rsidRDefault="009B1824" w:rsidP="009B1824">
            <w:pPr>
              <w:jc w:val="center"/>
              <w:rPr>
                <w:rFonts w:cs="Tahoma"/>
                <w:bCs/>
                <w:szCs w:val="20"/>
                <w:lang w:eastAsia="en-US"/>
              </w:rPr>
            </w:pPr>
            <w:r w:rsidRPr="00AC4922">
              <w:rPr>
                <w:rFonts w:cs="Tahoma"/>
                <w:bCs/>
                <w:szCs w:val="20"/>
                <w:lang w:eastAsia="en-US"/>
              </w:rPr>
              <w:drawing>
                <wp:inline distT="0" distB="0" distL="0" distR="0" wp14:anchorId="2C18D1EC" wp14:editId="4F3A0FAB">
                  <wp:extent cx="4956818" cy="2057400"/>
                  <wp:effectExtent l="0" t="0" r="0" b="0"/>
                  <wp:docPr id="184690689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690689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5051" cy="206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C628C6" w14:textId="77777777" w:rsidR="00D9005F" w:rsidRDefault="00D9005F" w:rsidP="009734BB">
            <w:pPr>
              <w:rPr>
                <w:rFonts w:cs="Tahoma"/>
                <w:bCs/>
                <w:szCs w:val="20"/>
                <w:lang w:eastAsia="en-US"/>
              </w:rPr>
            </w:pPr>
          </w:p>
          <w:p w14:paraId="7F9E739D" w14:textId="0586E405" w:rsidR="00D9005F" w:rsidRDefault="00D9005F" w:rsidP="009734BB">
            <w:pPr>
              <w:rPr>
                <w:rFonts w:cs="Tahoma"/>
                <w:bCs/>
                <w:i/>
                <w:iCs/>
                <w:szCs w:val="20"/>
                <w:u w:val="single"/>
                <w:lang w:eastAsia="en-US"/>
              </w:rPr>
            </w:pPr>
            <w:r w:rsidRPr="00D9005F">
              <w:rPr>
                <w:rFonts w:cs="Tahoma"/>
                <w:bCs/>
                <w:i/>
                <w:iCs/>
                <w:szCs w:val="20"/>
                <w:u w:val="single"/>
                <w:lang w:eastAsia="en-US"/>
              </w:rPr>
              <w:t>4. Standardisation of ME2</w:t>
            </w:r>
            <w:r>
              <w:rPr>
                <w:rFonts w:cs="Tahoma"/>
                <w:bCs/>
                <w:i/>
                <w:iCs/>
                <w:szCs w:val="20"/>
                <w:u w:val="single"/>
                <w:lang w:eastAsia="en-US"/>
              </w:rPr>
              <w:t xml:space="preserve"> (</w:t>
            </w:r>
            <w:r w:rsidR="002B1424">
              <w:rPr>
                <w:rFonts w:cs="Tahoma"/>
                <w:bCs/>
                <w:i/>
                <w:iCs/>
                <w:szCs w:val="20"/>
                <w:u w:val="single"/>
                <w:lang w:eastAsia="en-US"/>
              </w:rPr>
              <w:t>n/a</w:t>
            </w:r>
            <w:r>
              <w:rPr>
                <w:rFonts w:cs="Tahoma"/>
                <w:bCs/>
                <w:i/>
                <w:iCs/>
                <w:szCs w:val="20"/>
                <w:u w:val="single"/>
                <w:lang w:eastAsia="en-US"/>
              </w:rPr>
              <w:t>)</w:t>
            </w:r>
          </w:p>
          <w:p w14:paraId="7BC74155" w14:textId="3036483E" w:rsidR="00D9005F" w:rsidRDefault="002B1424" w:rsidP="009734BB">
            <w:pPr>
              <w:rPr>
                <w:rFonts w:cs="Tahoma"/>
                <w:b/>
                <w:szCs w:val="20"/>
                <w:lang w:eastAsia="en-US"/>
              </w:rPr>
            </w:pPr>
            <w:r>
              <w:rPr>
                <w:rFonts w:cs="Tahoma"/>
                <w:b/>
                <w:szCs w:val="20"/>
                <w:lang w:eastAsia="en-US"/>
              </w:rPr>
              <w:t xml:space="preserve">ACTION: </w:t>
            </w:r>
            <w:r w:rsidR="00095F47" w:rsidRPr="00095F47">
              <w:rPr>
                <w:rFonts w:cs="Tahoma"/>
                <w:b/>
                <w:szCs w:val="20"/>
                <w:lang w:eastAsia="en-US"/>
              </w:rPr>
              <w:t>BH to provide a post-meeting update.</w:t>
            </w:r>
          </w:p>
          <w:p w14:paraId="4B94DDB9" w14:textId="77777777" w:rsidR="0013387F" w:rsidRDefault="0013387F" w:rsidP="009734BB">
            <w:pPr>
              <w:rPr>
                <w:rFonts w:cs="Tahoma"/>
                <w:b/>
                <w:szCs w:val="20"/>
                <w:lang w:eastAsia="en-US"/>
              </w:rPr>
            </w:pPr>
          </w:p>
          <w:p w14:paraId="22719578" w14:textId="08DBD656" w:rsidR="0013387F" w:rsidRDefault="0013387F" w:rsidP="009734BB">
            <w:pPr>
              <w:rPr>
                <w:rFonts w:cs="Tahoma"/>
                <w:bCs/>
                <w:i/>
                <w:iCs/>
                <w:szCs w:val="20"/>
                <w:u w:val="single"/>
                <w:lang w:eastAsia="en-US"/>
              </w:rPr>
            </w:pPr>
            <w:r>
              <w:rPr>
                <w:rFonts w:cs="Tahoma"/>
                <w:bCs/>
                <w:i/>
                <w:iCs/>
                <w:szCs w:val="20"/>
                <w:u w:val="single"/>
                <w:lang w:eastAsia="en-US"/>
              </w:rPr>
              <w:t>5. Operator Competence Accreditation</w:t>
            </w:r>
            <w:r w:rsidR="00BA3FFF">
              <w:rPr>
                <w:rFonts w:cs="Tahoma"/>
                <w:bCs/>
                <w:i/>
                <w:iCs/>
                <w:szCs w:val="20"/>
                <w:u w:val="single"/>
                <w:lang w:eastAsia="en-US"/>
              </w:rPr>
              <w:t xml:space="preserve"> (TH)</w:t>
            </w:r>
          </w:p>
          <w:p w14:paraId="0C278F6B" w14:textId="1A86F6FC" w:rsidR="0013387F" w:rsidRDefault="006A4113" w:rsidP="009734BB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TH was looking to progress this action through AM.</w:t>
            </w:r>
          </w:p>
          <w:p w14:paraId="139406F9" w14:textId="77777777" w:rsidR="00BA3FFF" w:rsidRDefault="00BA3FFF" w:rsidP="009734BB">
            <w:pPr>
              <w:rPr>
                <w:rFonts w:cs="Tahoma"/>
                <w:bCs/>
                <w:szCs w:val="20"/>
                <w:lang w:eastAsia="en-US"/>
              </w:rPr>
            </w:pPr>
          </w:p>
          <w:p w14:paraId="0E34844E" w14:textId="0ABB3014" w:rsidR="00BA3FFF" w:rsidRPr="00D7060D" w:rsidRDefault="00BA3FFF" w:rsidP="009734BB">
            <w:pPr>
              <w:rPr>
                <w:rFonts w:cs="Tahoma"/>
                <w:bCs/>
                <w:i/>
                <w:iCs/>
                <w:szCs w:val="20"/>
                <w:u w:val="single"/>
                <w:lang w:eastAsia="en-US"/>
              </w:rPr>
            </w:pPr>
            <w:r w:rsidRPr="00D7060D">
              <w:rPr>
                <w:rFonts w:cs="Tahoma"/>
                <w:bCs/>
                <w:i/>
                <w:iCs/>
                <w:szCs w:val="20"/>
                <w:u w:val="single"/>
                <w:lang w:eastAsia="en-US"/>
              </w:rPr>
              <w:t>6. Standardisation of Capacity Studies</w:t>
            </w:r>
            <w:r w:rsidR="00D7060D" w:rsidRPr="00D7060D">
              <w:rPr>
                <w:rFonts w:cs="Tahoma"/>
                <w:bCs/>
                <w:i/>
                <w:iCs/>
                <w:szCs w:val="20"/>
                <w:u w:val="single"/>
                <w:lang w:eastAsia="en-US"/>
              </w:rPr>
              <w:t xml:space="preserve"> (</w:t>
            </w:r>
            <w:r w:rsidR="00A42771">
              <w:rPr>
                <w:rFonts w:cs="Tahoma"/>
                <w:bCs/>
                <w:i/>
                <w:iCs/>
                <w:szCs w:val="20"/>
                <w:u w:val="single"/>
                <w:lang w:eastAsia="en-US"/>
              </w:rPr>
              <w:t xml:space="preserve">MR for </w:t>
            </w:r>
            <w:r w:rsidR="00D7060D" w:rsidRPr="00D7060D">
              <w:rPr>
                <w:rFonts w:cs="Tahoma"/>
                <w:bCs/>
                <w:i/>
                <w:iCs/>
                <w:szCs w:val="20"/>
                <w:u w:val="single"/>
                <w:lang w:eastAsia="en-US"/>
              </w:rPr>
              <w:t>DN)</w:t>
            </w:r>
          </w:p>
          <w:p w14:paraId="7F5EA203" w14:textId="1B2BE8EE" w:rsidR="00136E92" w:rsidRDefault="009078D7" w:rsidP="009734BB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 xml:space="preserve">DN’s capacity study template had gone through one iteration with the network planning teams and was currently out for further review. Pending completion of feedback, </w:t>
            </w:r>
            <w:r w:rsidR="00106604">
              <w:rPr>
                <w:rFonts w:cs="Tahoma"/>
                <w:bCs/>
                <w:szCs w:val="20"/>
                <w:lang w:eastAsia="en-US"/>
              </w:rPr>
              <w:t>and review by the Technical Working Group, the template would be shared with the EnCF.</w:t>
            </w:r>
          </w:p>
          <w:p w14:paraId="3212992E" w14:textId="3EB46307" w:rsidR="00106604" w:rsidRDefault="00106604" w:rsidP="009734BB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 xml:space="preserve">JB </w:t>
            </w:r>
            <w:r w:rsidR="0070043E">
              <w:rPr>
                <w:rFonts w:cs="Tahoma"/>
                <w:bCs/>
                <w:szCs w:val="20"/>
                <w:lang w:eastAsia="en-US"/>
              </w:rPr>
              <w:t>reiterated the desire to include discussion on pressure control / reverse compression as part of the “next steps” in the capacity studies</w:t>
            </w:r>
            <w:r w:rsidR="008B69B8">
              <w:rPr>
                <w:rFonts w:cs="Tahoma"/>
                <w:bCs/>
                <w:szCs w:val="20"/>
                <w:lang w:eastAsia="en-US"/>
              </w:rPr>
              <w:t xml:space="preserve">. TH and JM confirmed that this was </w:t>
            </w:r>
            <w:r w:rsidR="003E0404">
              <w:rPr>
                <w:rFonts w:cs="Tahoma"/>
                <w:bCs/>
                <w:szCs w:val="20"/>
                <w:lang w:eastAsia="en-US"/>
              </w:rPr>
              <w:t>feeding into the new template.</w:t>
            </w:r>
          </w:p>
          <w:p w14:paraId="69B85BE5" w14:textId="7444D757" w:rsidR="003E0404" w:rsidRDefault="003E0404" w:rsidP="009734BB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 xml:space="preserve">AB suggested including the volume throughput on the mainline, as this would be handy for </w:t>
            </w:r>
            <w:r w:rsidR="007D4771">
              <w:rPr>
                <w:rFonts w:cs="Tahoma"/>
                <w:bCs/>
                <w:szCs w:val="20"/>
                <w:lang w:eastAsia="en-US"/>
              </w:rPr>
              <w:t>insight into</w:t>
            </w:r>
            <w:r>
              <w:rPr>
                <w:rFonts w:cs="Tahoma"/>
                <w:bCs/>
                <w:szCs w:val="20"/>
                <w:lang w:eastAsia="en-US"/>
              </w:rPr>
              <w:t xml:space="preserve"> blending</w:t>
            </w:r>
            <w:r w:rsidR="007D4771">
              <w:rPr>
                <w:rFonts w:cs="Tahoma"/>
                <w:bCs/>
                <w:szCs w:val="20"/>
                <w:lang w:eastAsia="en-US"/>
              </w:rPr>
              <w:t xml:space="preserve"> availability (i.e., do you have enough gas to blend in?)</w:t>
            </w:r>
            <w:r w:rsidR="0055740C">
              <w:rPr>
                <w:rFonts w:cs="Tahoma"/>
                <w:bCs/>
                <w:szCs w:val="20"/>
                <w:lang w:eastAsia="en-US"/>
              </w:rPr>
              <w:t>; as per the blending strategy, this was the first stage in facilitating blending (</w:t>
            </w:r>
            <w:r w:rsidR="008E6D26">
              <w:rPr>
                <w:rFonts w:cs="Tahoma"/>
                <w:bCs/>
                <w:szCs w:val="20"/>
                <w:lang w:eastAsia="en-US"/>
              </w:rPr>
              <w:t>but note</w:t>
            </w:r>
            <w:r w:rsidR="0055740C">
              <w:rPr>
                <w:rFonts w:cs="Tahoma"/>
                <w:bCs/>
                <w:szCs w:val="20"/>
                <w:lang w:eastAsia="en-US"/>
              </w:rPr>
              <w:t xml:space="preserve"> that blending </w:t>
            </w:r>
            <w:r w:rsidR="008E6D26">
              <w:rPr>
                <w:rFonts w:cs="Tahoma"/>
                <w:bCs/>
                <w:szCs w:val="20"/>
                <w:lang w:eastAsia="en-US"/>
              </w:rPr>
              <w:t>will</w:t>
            </w:r>
            <w:r w:rsidR="0055740C">
              <w:rPr>
                <w:rFonts w:cs="Tahoma"/>
                <w:bCs/>
                <w:szCs w:val="20"/>
                <w:lang w:eastAsia="en-US"/>
              </w:rPr>
              <w:t xml:space="preserve"> not always be possible).</w:t>
            </w:r>
          </w:p>
          <w:p w14:paraId="051B9669" w14:textId="277A23A7" w:rsidR="009B1824" w:rsidRDefault="00A42771" w:rsidP="009734BB">
            <w:pPr>
              <w:rPr>
                <w:rFonts w:cs="Tahoma"/>
                <w:b/>
                <w:szCs w:val="20"/>
                <w:lang w:eastAsia="en-US"/>
              </w:rPr>
            </w:pPr>
            <w:r w:rsidRPr="0055740C">
              <w:rPr>
                <w:rFonts w:cs="Tahoma"/>
                <w:b/>
                <w:szCs w:val="20"/>
                <w:lang w:eastAsia="en-US"/>
              </w:rPr>
              <w:t>ACTION</w:t>
            </w:r>
            <w:r w:rsidR="0055740C" w:rsidRPr="0055740C">
              <w:rPr>
                <w:rFonts w:cs="Tahoma"/>
                <w:b/>
                <w:szCs w:val="20"/>
                <w:lang w:eastAsia="en-US"/>
              </w:rPr>
              <w:t xml:space="preserve">: MR </w:t>
            </w:r>
            <w:r w:rsidRPr="0055740C">
              <w:rPr>
                <w:rFonts w:cs="Tahoma"/>
                <w:b/>
                <w:szCs w:val="20"/>
                <w:lang w:eastAsia="en-US"/>
              </w:rPr>
              <w:t xml:space="preserve">to pass </w:t>
            </w:r>
            <w:r w:rsidR="009B1824">
              <w:rPr>
                <w:rFonts w:cs="Tahoma"/>
                <w:b/>
                <w:szCs w:val="20"/>
                <w:lang w:eastAsia="en-US"/>
              </w:rPr>
              <w:t xml:space="preserve">discussed capacity study </w:t>
            </w:r>
            <w:r w:rsidR="0055740C" w:rsidRPr="0055740C">
              <w:rPr>
                <w:rFonts w:cs="Tahoma"/>
                <w:b/>
                <w:szCs w:val="20"/>
                <w:lang w:eastAsia="en-US"/>
              </w:rPr>
              <w:t>feedback</w:t>
            </w:r>
            <w:r w:rsidRPr="0055740C">
              <w:rPr>
                <w:rFonts w:cs="Tahoma"/>
                <w:b/>
                <w:szCs w:val="20"/>
                <w:lang w:eastAsia="en-US"/>
              </w:rPr>
              <w:t xml:space="preserve"> onto DN, for discussion at </w:t>
            </w:r>
            <w:r w:rsidR="0055740C">
              <w:rPr>
                <w:rFonts w:cs="Tahoma"/>
                <w:b/>
                <w:szCs w:val="20"/>
                <w:lang w:eastAsia="en-US"/>
              </w:rPr>
              <w:t xml:space="preserve">the </w:t>
            </w:r>
            <w:r w:rsidR="0055740C" w:rsidRPr="0055740C">
              <w:rPr>
                <w:rFonts w:cs="Tahoma"/>
                <w:b/>
                <w:szCs w:val="20"/>
                <w:lang w:eastAsia="en-US"/>
              </w:rPr>
              <w:t>Technical Working Group.</w:t>
            </w:r>
          </w:p>
          <w:p w14:paraId="5DE7F305" w14:textId="77777777" w:rsidR="009B1824" w:rsidRPr="009B1824" w:rsidRDefault="009B1824" w:rsidP="009734BB">
            <w:pPr>
              <w:rPr>
                <w:rFonts w:cs="Tahoma"/>
                <w:b/>
                <w:szCs w:val="20"/>
                <w:lang w:eastAsia="en-US"/>
              </w:rPr>
            </w:pPr>
          </w:p>
          <w:p w14:paraId="2C7E44A3" w14:textId="77777777" w:rsidR="008E6D26" w:rsidRDefault="008E6D26" w:rsidP="009734BB">
            <w:pPr>
              <w:rPr>
                <w:rFonts w:cs="Tahoma"/>
                <w:bCs/>
                <w:i/>
                <w:iCs/>
                <w:szCs w:val="20"/>
                <w:u w:val="single"/>
                <w:lang w:eastAsia="en-US"/>
              </w:rPr>
            </w:pPr>
          </w:p>
          <w:p w14:paraId="42F3927D" w14:textId="63E6E8CF" w:rsidR="00A42771" w:rsidRPr="00A42771" w:rsidRDefault="00A42771" w:rsidP="009734BB">
            <w:pPr>
              <w:rPr>
                <w:rFonts w:cs="Tahoma"/>
                <w:bCs/>
                <w:i/>
                <w:iCs/>
                <w:szCs w:val="20"/>
                <w:u w:val="single"/>
                <w:lang w:eastAsia="en-US"/>
              </w:rPr>
            </w:pPr>
            <w:r w:rsidRPr="00A42771">
              <w:rPr>
                <w:rFonts w:cs="Tahoma"/>
                <w:bCs/>
                <w:i/>
                <w:iCs/>
                <w:szCs w:val="20"/>
                <w:u w:val="single"/>
                <w:lang w:eastAsia="en-US"/>
              </w:rPr>
              <w:t>7. In-Grid Compression (</w:t>
            </w:r>
            <w:r w:rsidR="00860BD9">
              <w:rPr>
                <w:rFonts w:cs="Tahoma"/>
                <w:bCs/>
                <w:i/>
                <w:iCs/>
                <w:szCs w:val="20"/>
                <w:u w:val="single"/>
                <w:lang w:eastAsia="en-US"/>
              </w:rPr>
              <w:t xml:space="preserve">JB for </w:t>
            </w:r>
            <w:r w:rsidRPr="00A42771">
              <w:rPr>
                <w:rFonts w:cs="Tahoma"/>
                <w:bCs/>
                <w:i/>
                <w:iCs/>
                <w:szCs w:val="20"/>
                <w:u w:val="single"/>
                <w:lang w:eastAsia="en-US"/>
              </w:rPr>
              <w:t>AC)</w:t>
            </w:r>
          </w:p>
          <w:p w14:paraId="072E4577" w14:textId="3982D94E" w:rsidR="00EE02A7" w:rsidRDefault="004D585B" w:rsidP="009734BB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The</w:t>
            </w:r>
            <w:r w:rsidR="00DF78E4">
              <w:rPr>
                <w:rFonts w:cs="Tahoma"/>
                <w:bCs/>
                <w:szCs w:val="20"/>
                <w:lang w:eastAsia="en-US"/>
              </w:rPr>
              <w:t xml:space="preserve"> next steps were for the </w:t>
            </w:r>
            <w:r w:rsidR="00E9707F">
              <w:rPr>
                <w:rFonts w:cs="Tahoma"/>
                <w:bCs/>
                <w:szCs w:val="20"/>
                <w:lang w:eastAsia="en-US"/>
              </w:rPr>
              <w:t xml:space="preserve">technical </w:t>
            </w:r>
            <w:r w:rsidR="00DF78E4">
              <w:rPr>
                <w:rFonts w:cs="Tahoma"/>
                <w:bCs/>
                <w:szCs w:val="20"/>
                <w:lang w:eastAsia="en-US"/>
              </w:rPr>
              <w:t>specifications</w:t>
            </w:r>
            <w:r w:rsidR="00E9707F">
              <w:rPr>
                <w:rFonts w:cs="Tahoma"/>
                <w:bCs/>
                <w:szCs w:val="20"/>
                <w:lang w:eastAsia="en-US"/>
              </w:rPr>
              <w:t xml:space="preserve"> to go to </w:t>
            </w:r>
            <w:r w:rsidR="00DF78E4">
              <w:rPr>
                <w:rFonts w:cs="Tahoma"/>
                <w:bCs/>
                <w:szCs w:val="20"/>
                <w:lang w:eastAsia="en-US"/>
              </w:rPr>
              <w:t>through the Technical Standards Forum, the GDN’s standards review group.</w:t>
            </w:r>
          </w:p>
          <w:p w14:paraId="7ED8089D" w14:textId="78CD45BD" w:rsidR="003C752B" w:rsidRDefault="004115B8" w:rsidP="009734BB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 xml:space="preserve">Additionally, </w:t>
            </w:r>
            <w:r w:rsidR="003C752B">
              <w:rPr>
                <w:rFonts w:cs="Tahoma"/>
                <w:bCs/>
                <w:szCs w:val="20"/>
                <w:lang w:eastAsia="en-US"/>
              </w:rPr>
              <w:t>JB relayed his experience visiting a GRTF compressor site</w:t>
            </w:r>
            <w:r w:rsidR="00BD595E">
              <w:rPr>
                <w:rFonts w:cs="Tahoma"/>
                <w:bCs/>
                <w:szCs w:val="20"/>
                <w:lang w:eastAsia="en-US"/>
              </w:rPr>
              <w:t xml:space="preserve"> in France (the first of fifty aiming to be online by 2035)</w:t>
            </w:r>
            <w:r w:rsidR="00407B31">
              <w:rPr>
                <w:rFonts w:cs="Tahoma"/>
                <w:bCs/>
                <w:szCs w:val="20"/>
                <w:lang w:eastAsia="en-US"/>
              </w:rPr>
              <w:t xml:space="preserve"> relating to a specific project in Ireland. </w:t>
            </w:r>
            <w:r w:rsidR="00597BD3">
              <w:rPr>
                <w:rFonts w:cs="Tahoma"/>
                <w:bCs/>
                <w:szCs w:val="20"/>
                <w:lang w:eastAsia="en-US"/>
              </w:rPr>
              <w:t>Fifteen</w:t>
            </w:r>
            <w:r w:rsidR="00407B31">
              <w:rPr>
                <w:rFonts w:cs="Tahoma"/>
                <w:bCs/>
                <w:szCs w:val="20"/>
                <w:lang w:eastAsia="en-US"/>
              </w:rPr>
              <w:t xml:space="preserve"> </w:t>
            </w:r>
            <w:r w:rsidR="001509BC">
              <w:rPr>
                <w:rFonts w:cs="Tahoma"/>
                <w:bCs/>
                <w:szCs w:val="20"/>
                <w:lang w:eastAsia="en-US"/>
              </w:rPr>
              <w:t xml:space="preserve">smaller-scale </w:t>
            </w:r>
            <w:r w:rsidR="00407B31">
              <w:rPr>
                <w:rFonts w:cs="Tahoma"/>
                <w:bCs/>
                <w:szCs w:val="20"/>
                <w:lang w:eastAsia="en-US"/>
              </w:rPr>
              <w:t xml:space="preserve">AD sites fed into a </w:t>
            </w:r>
            <w:r w:rsidR="00597BD3">
              <w:rPr>
                <w:rFonts w:cs="Tahoma"/>
                <w:bCs/>
                <w:szCs w:val="20"/>
                <w:lang w:eastAsia="en-US"/>
              </w:rPr>
              <w:t>10 bar</w:t>
            </w:r>
            <w:r w:rsidR="00407B31">
              <w:rPr>
                <w:rFonts w:cs="Tahoma"/>
                <w:bCs/>
                <w:szCs w:val="20"/>
                <w:lang w:eastAsia="en-US"/>
              </w:rPr>
              <w:t xml:space="preserve"> grid</w:t>
            </w:r>
            <w:r w:rsidR="005F0C8B">
              <w:rPr>
                <w:rFonts w:cs="Tahoma"/>
                <w:bCs/>
                <w:szCs w:val="20"/>
                <w:lang w:eastAsia="en-US"/>
              </w:rPr>
              <w:t xml:space="preserve"> </w:t>
            </w:r>
            <w:r w:rsidR="00597BD3">
              <w:rPr>
                <w:rFonts w:cs="Tahoma"/>
                <w:bCs/>
                <w:szCs w:val="20"/>
                <w:lang w:eastAsia="en-US"/>
              </w:rPr>
              <w:t xml:space="preserve">(still fairly substantial, </w:t>
            </w:r>
            <w:r w:rsidR="00520DA6">
              <w:rPr>
                <w:rFonts w:cs="Tahoma"/>
                <w:bCs/>
                <w:szCs w:val="20"/>
                <w:lang w:eastAsia="en-US"/>
              </w:rPr>
              <w:t>c.5000m</w:t>
            </w:r>
            <w:r w:rsidR="00520DA6" w:rsidRPr="00520DA6">
              <w:rPr>
                <w:rFonts w:cs="Tahoma"/>
                <w:bCs/>
                <w:szCs w:val="20"/>
                <w:vertAlign w:val="superscript"/>
                <w:lang w:eastAsia="en-US"/>
              </w:rPr>
              <w:t>3</w:t>
            </w:r>
            <w:r w:rsidR="00520DA6">
              <w:rPr>
                <w:rFonts w:cs="Tahoma"/>
                <w:bCs/>
                <w:szCs w:val="20"/>
                <w:lang w:eastAsia="en-US"/>
              </w:rPr>
              <w:t>h</w:t>
            </w:r>
            <w:r w:rsidR="00520DA6" w:rsidRPr="00520DA6">
              <w:rPr>
                <w:rFonts w:cs="Tahoma"/>
                <w:bCs/>
                <w:szCs w:val="20"/>
                <w:vertAlign w:val="superscript"/>
                <w:lang w:eastAsia="en-US"/>
              </w:rPr>
              <w:t>-1</w:t>
            </w:r>
            <w:r w:rsidR="00520DA6" w:rsidRPr="00520DA6">
              <w:rPr>
                <w:rFonts w:cs="Tahoma"/>
                <w:bCs/>
                <w:szCs w:val="20"/>
                <w:lang w:eastAsia="en-US"/>
              </w:rPr>
              <w:t xml:space="preserve">, with </w:t>
            </w:r>
            <w:r w:rsidR="005F0C8B">
              <w:rPr>
                <w:rFonts w:cs="Tahoma"/>
                <w:bCs/>
                <w:szCs w:val="20"/>
                <w:lang w:eastAsia="en-US"/>
              </w:rPr>
              <w:t>compress</w:t>
            </w:r>
            <w:r w:rsidR="001509BC">
              <w:rPr>
                <w:rFonts w:cs="Tahoma"/>
                <w:bCs/>
                <w:szCs w:val="20"/>
                <w:lang w:eastAsia="en-US"/>
              </w:rPr>
              <w:t>i</w:t>
            </w:r>
            <w:r w:rsidR="005F0C8B">
              <w:rPr>
                <w:rFonts w:cs="Tahoma"/>
                <w:bCs/>
                <w:szCs w:val="20"/>
                <w:lang w:eastAsia="en-US"/>
              </w:rPr>
              <w:t>o</w:t>
            </w:r>
            <w:r w:rsidR="001509BC">
              <w:rPr>
                <w:rFonts w:cs="Tahoma"/>
                <w:bCs/>
                <w:szCs w:val="20"/>
                <w:lang w:eastAsia="en-US"/>
              </w:rPr>
              <w:t xml:space="preserve">n from </w:t>
            </w:r>
            <w:r w:rsidR="005F0C8B">
              <w:rPr>
                <w:rFonts w:cs="Tahoma"/>
                <w:bCs/>
                <w:szCs w:val="20"/>
                <w:lang w:eastAsia="en-US"/>
              </w:rPr>
              <w:t xml:space="preserve">8.5 bar </w:t>
            </w:r>
            <w:r w:rsidR="001509BC">
              <w:rPr>
                <w:rFonts w:cs="Tahoma"/>
                <w:bCs/>
                <w:szCs w:val="20"/>
                <w:lang w:eastAsia="en-US"/>
              </w:rPr>
              <w:t>t</w:t>
            </w:r>
            <w:r w:rsidR="005F0C8B">
              <w:rPr>
                <w:rFonts w:cs="Tahoma"/>
                <w:bCs/>
                <w:szCs w:val="20"/>
                <w:lang w:eastAsia="en-US"/>
              </w:rPr>
              <w:t>o 7.5 bar</w:t>
            </w:r>
            <w:r w:rsidR="001509BC">
              <w:rPr>
                <w:rFonts w:cs="Tahoma"/>
                <w:bCs/>
                <w:szCs w:val="20"/>
                <w:lang w:eastAsia="en-US"/>
              </w:rPr>
              <w:t>)</w:t>
            </w:r>
            <w:r w:rsidR="00597BD3">
              <w:rPr>
                <w:rFonts w:cs="Tahoma"/>
                <w:bCs/>
                <w:szCs w:val="20"/>
                <w:lang w:eastAsia="en-US"/>
              </w:rPr>
              <w:t>. The ownership model differed from the UK, in that GRTF own both the distribution and transmission networks; they have their own staff, own the site, and a standard compressor was provided by the manufacturer.</w:t>
            </w:r>
          </w:p>
          <w:p w14:paraId="6E63B181" w14:textId="18400760" w:rsidR="002876B0" w:rsidRPr="002876B0" w:rsidRDefault="008913CE" w:rsidP="009734BB">
            <w:pPr>
              <w:rPr>
                <w:rFonts w:cs="Tahoma"/>
                <w:b/>
                <w:szCs w:val="20"/>
                <w:lang w:eastAsia="en-US"/>
              </w:rPr>
            </w:pPr>
            <w:r w:rsidRPr="004115B8">
              <w:rPr>
                <w:rFonts w:cs="Tahoma"/>
                <w:b/>
                <w:szCs w:val="20"/>
                <w:lang w:eastAsia="en-US"/>
              </w:rPr>
              <w:t xml:space="preserve">ACTION: JB to circulate notes and photographs from </w:t>
            </w:r>
            <w:r w:rsidR="004115B8" w:rsidRPr="004115B8">
              <w:rPr>
                <w:rFonts w:cs="Tahoma"/>
                <w:b/>
                <w:szCs w:val="20"/>
                <w:lang w:eastAsia="en-US"/>
              </w:rPr>
              <w:t>GTRF compressor site visit</w:t>
            </w:r>
            <w:r w:rsidR="00E966C4">
              <w:rPr>
                <w:rFonts w:cs="Tahoma"/>
                <w:b/>
                <w:szCs w:val="20"/>
                <w:lang w:eastAsia="en-US"/>
              </w:rPr>
              <w:t>; all open to express interest in a further visit to a compressor site in Denmark.</w:t>
            </w:r>
          </w:p>
          <w:p w14:paraId="7B71D025" w14:textId="77777777" w:rsidR="00E4283C" w:rsidRDefault="00E4283C" w:rsidP="00E4283C">
            <w:pPr>
              <w:rPr>
                <w:rFonts w:cs="Tahoma"/>
                <w:b/>
                <w:szCs w:val="20"/>
                <w:lang w:eastAsia="en-US"/>
              </w:rPr>
            </w:pPr>
            <w:r w:rsidRPr="002876B0">
              <w:rPr>
                <w:rFonts w:cs="Tahoma"/>
                <w:b/>
                <w:szCs w:val="20"/>
                <w:lang w:eastAsia="en-US"/>
              </w:rPr>
              <w:t xml:space="preserve">ACTION: TH to share Cadent’s tool for outlining in-grid compression scope to the GDNs, Ruth Burden to set up a session </w:t>
            </w:r>
            <w:r>
              <w:rPr>
                <w:rFonts w:cs="Tahoma"/>
                <w:b/>
                <w:szCs w:val="20"/>
                <w:lang w:eastAsia="en-US"/>
              </w:rPr>
              <w:t>going through</w:t>
            </w:r>
            <w:r w:rsidRPr="002876B0">
              <w:rPr>
                <w:rFonts w:cs="Tahoma"/>
                <w:b/>
                <w:szCs w:val="20"/>
                <w:lang w:eastAsia="en-US"/>
              </w:rPr>
              <w:t xml:space="preserve"> the tool.</w:t>
            </w:r>
          </w:p>
          <w:p w14:paraId="584B26BB" w14:textId="77777777" w:rsidR="00E4283C" w:rsidRPr="002876B0" w:rsidRDefault="00E4283C" w:rsidP="00E4283C">
            <w:pPr>
              <w:rPr>
                <w:rFonts w:cs="Tahoma"/>
                <w:b/>
                <w:szCs w:val="20"/>
                <w:lang w:eastAsia="en-US"/>
              </w:rPr>
            </w:pPr>
            <w:r>
              <w:rPr>
                <w:rFonts w:cs="Tahoma"/>
                <w:b/>
                <w:szCs w:val="20"/>
                <w:lang w:eastAsia="en-US"/>
              </w:rPr>
              <w:t>ACTION: TH to share the (NIA) OptiNet Closeout Report with the group once published.</w:t>
            </w:r>
          </w:p>
          <w:p w14:paraId="3AEFAE69" w14:textId="77777777" w:rsidR="00860BD9" w:rsidRDefault="00860BD9" w:rsidP="009734BB">
            <w:pPr>
              <w:rPr>
                <w:rFonts w:cs="Tahoma"/>
                <w:bCs/>
                <w:szCs w:val="20"/>
                <w:lang w:eastAsia="en-US"/>
              </w:rPr>
            </w:pPr>
          </w:p>
          <w:p w14:paraId="0E1BE345" w14:textId="05785204" w:rsidR="00860BD9" w:rsidRDefault="00860BD9" w:rsidP="009734BB">
            <w:pPr>
              <w:rPr>
                <w:rFonts w:cs="Tahoma"/>
                <w:bCs/>
                <w:i/>
                <w:iCs/>
                <w:szCs w:val="20"/>
                <w:u w:val="single"/>
                <w:lang w:eastAsia="en-US"/>
              </w:rPr>
            </w:pPr>
            <w:r>
              <w:rPr>
                <w:rFonts w:cs="Tahoma"/>
                <w:bCs/>
                <w:i/>
                <w:iCs/>
                <w:szCs w:val="20"/>
                <w:u w:val="single"/>
                <w:lang w:eastAsia="en-US"/>
              </w:rPr>
              <w:t>8. Low Flow through NTS Meters (JB for AC)</w:t>
            </w:r>
          </w:p>
          <w:p w14:paraId="192AD4E6" w14:textId="0A13A349" w:rsidR="003B6FD6" w:rsidRDefault="00E03656" w:rsidP="009734BB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JB was still awaiting a reply</w:t>
            </w:r>
            <w:r w:rsidR="00BE4740">
              <w:rPr>
                <w:rFonts w:cs="Tahoma"/>
                <w:bCs/>
                <w:szCs w:val="20"/>
                <w:lang w:eastAsia="en-US"/>
              </w:rPr>
              <w:t xml:space="preserve"> from Steve Brown (Ofgem)</w:t>
            </w:r>
            <w:r>
              <w:rPr>
                <w:rFonts w:cs="Tahoma"/>
                <w:bCs/>
                <w:szCs w:val="20"/>
                <w:lang w:eastAsia="en-US"/>
              </w:rPr>
              <w:t xml:space="preserve"> to his letter </w:t>
            </w:r>
            <w:r w:rsidR="00BE4740">
              <w:rPr>
                <w:rFonts w:cs="Tahoma"/>
                <w:bCs/>
                <w:szCs w:val="20"/>
                <w:lang w:eastAsia="en-US"/>
              </w:rPr>
              <w:t xml:space="preserve">on NTS </w:t>
            </w:r>
            <w:r w:rsidR="003B6FD6">
              <w:rPr>
                <w:rFonts w:cs="Tahoma"/>
                <w:bCs/>
                <w:szCs w:val="20"/>
                <w:lang w:eastAsia="en-US"/>
              </w:rPr>
              <w:t xml:space="preserve">Exit </w:t>
            </w:r>
            <w:r w:rsidR="00BE4740">
              <w:rPr>
                <w:rFonts w:cs="Tahoma"/>
                <w:bCs/>
                <w:szCs w:val="20"/>
                <w:lang w:eastAsia="en-US"/>
              </w:rPr>
              <w:t>Metering</w:t>
            </w:r>
            <w:r w:rsidR="00E32BEC">
              <w:rPr>
                <w:rFonts w:cs="Tahoma"/>
                <w:bCs/>
                <w:szCs w:val="20"/>
                <w:lang w:eastAsia="en-US"/>
              </w:rPr>
              <w:t xml:space="preserve">. </w:t>
            </w:r>
            <w:r w:rsidR="00BE4740">
              <w:rPr>
                <w:rFonts w:cs="Tahoma"/>
                <w:bCs/>
                <w:szCs w:val="20"/>
                <w:lang w:eastAsia="en-US"/>
              </w:rPr>
              <w:t xml:space="preserve">JB </w:t>
            </w:r>
            <w:r w:rsidR="00E32BEC">
              <w:rPr>
                <w:rFonts w:cs="Tahoma"/>
                <w:bCs/>
                <w:szCs w:val="20"/>
                <w:lang w:eastAsia="en-US"/>
              </w:rPr>
              <w:t xml:space="preserve">opined that, barring odorant control, </w:t>
            </w:r>
            <w:r w:rsidR="003B6FD6">
              <w:rPr>
                <w:rFonts w:cs="Tahoma"/>
                <w:bCs/>
                <w:szCs w:val="20"/>
                <w:lang w:eastAsia="en-US"/>
              </w:rPr>
              <w:t xml:space="preserve">NTS Exit Metering was no longer necessary, </w:t>
            </w:r>
            <w:r w:rsidR="004119F6">
              <w:rPr>
                <w:rFonts w:cs="Tahoma"/>
                <w:bCs/>
                <w:szCs w:val="20"/>
                <w:lang w:eastAsia="en-US"/>
              </w:rPr>
              <w:t xml:space="preserve">since no gas was leaving the system, </w:t>
            </w:r>
            <w:r w:rsidR="003B6FD6">
              <w:rPr>
                <w:rFonts w:cs="Tahoma"/>
                <w:bCs/>
                <w:szCs w:val="20"/>
                <w:lang w:eastAsia="en-US"/>
              </w:rPr>
              <w:t>and could be replaced with, e.g., AI.</w:t>
            </w:r>
            <w:r w:rsidR="002A6F1D">
              <w:rPr>
                <w:rFonts w:cs="Tahoma"/>
                <w:bCs/>
                <w:szCs w:val="20"/>
                <w:lang w:eastAsia="en-US"/>
              </w:rPr>
              <w:t xml:space="preserve"> BW</w:t>
            </w:r>
            <w:r w:rsidR="004119F6">
              <w:rPr>
                <w:rFonts w:cs="Tahoma"/>
                <w:bCs/>
                <w:szCs w:val="20"/>
                <w:lang w:eastAsia="en-US"/>
              </w:rPr>
              <w:t xml:space="preserve"> and JM</w:t>
            </w:r>
            <w:r w:rsidR="002A6F1D">
              <w:rPr>
                <w:rFonts w:cs="Tahoma"/>
                <w:bCs/>
                <w:szCs w:val="20"/>
                <w:lang w:eastAsia="en-US"/>
              </w:rPr>
              <w:t xml:space="preserve"> noted that this would create issues with Xoserve, as </w:t>
            </w:r>
            <w:r w:rsidR="004119F6">
              <w:rPr>
                <w:rFonts w:cs="Tahoma"/>
                <w:bCs/>
                <w:szCs w:val="20"/>
                <w:lang w:eastAsia="en-US"/>
              </w:rPr>
              <w:t>all</w:t>
            </w:r>
            <w:r w:rsidR="002A6F1D">
              <w:rPr>
                <w:rFonts w:cs="Tahoma"/>
                <w:bCs/>
                <w:szCs w:val="20"/>
                <w:lang w:eastAsia="en-US"/>
              </w:rPr>
              <w:t xml:space="preserve"> their settlements were based on the NTS Exit inputs (since they were the most accurate and subject to the most robust checking)</w:t>
            </w:r>
            <w:r w:rsidR="004119F6">
              <w:rPr>
                <w:rFonts w:cs="Tahoma"/>
                <w:bCs/>
                <w:szCs w:val="20"/>
                <w:lang w:eastAsia="en-US"/>
              </w:rPr>
              <w:t xml:space="preserve">, so this would be a </w:t>
            </w:r>
            <w:r w:rsidR="009845FE">
              <w:rPr>
                <w:rFonts w:cs="Tahoma"/>
                <w:bCs/>
                <w:szCs w:val="20"/>
                <w:lang w:eastAsia="en-US"/>
              </w:rPr>
              <w:t>fundamental</w:t>
            </w:r>
            <w:r w:rsidR="004119F6">
              <w:rPr>
                <w:rFonts w:cs="Tahoma"/>
                <w:bCs/>
                <w:szCs w:val="20"/>
                <w:lang w:eastAsia="en-US"/>
              </w:rPr>
              <w:t xml:space="preserve"> change to the central systems.</w:t>
            </w:r>
          </w:p>
          <w:p w14:paraId="75E91ECE" w14:textId="77777777" w:rsidR="00E720C9" w:rsidRDefault="00E720C9" w:rsidP="009734BB">
            <w:pPr>
              <w:rPr>
                <w:rFonts w:cs="Tahoma"/>
                <w:bCs/>
                <w:szCs w:val="20"/>
                <w:lang w:eastAsia="en-US"/>
              </w:rPr>
            </w:pPr>
          </w:p>
          <w:p w14:paraId="0C137BBB" w14:textId="78D876B3" w:rsidR="00E720C9" w:rsidRDefault="00E720C9" w:rsidP="009734BB">
            <w:pPr>
              <w:rPr>
                <w:rFonts w:cs="Tahoma"/>
                <w:bCs/>
                <w:i/>
                <w:iCs/>
                <w:szCs w:val="20"/>
                <w:u w:val="single"/>
                <w:lang w:eastAsia="en-US"/>
              </w:rPr>
            </w:pPr>
            <w:r w:rsidRPr="00E720C9">
              <w:rPr>
                <w:rFonts w:cs="Tahoma"/>
                <w:bCs/>
                <w:i/>
                <w:iCs/>
                <w:szCs w:val="20"/>
                <w:u w:val="single"/>
                <w:lang w:eastAsia="en-US"/>
              </w:rPr>
              <w:t>9. Gas Entry via IGT Pipelines</w:t>
            </w:r>
            <w:r>
              <w:rPr>
                <w:rFonts w:cs="Tahoma"/>
                <w:bCs/>
                <w:i/>
                <w:iCs/>
                <w:szCs w:val="20"/>
                <w:u w:val="single"/>
                <w:lang w:eastAsia="en-US"/>
              </w:rPr>
              <w:t xml:space="preserve"> (JM)</w:t>
            </w:r>
          </w:p>
          <w:p w14:paraId="65F6163A" w14:textId="15A8C44D" w:rsidR="001519C4" w:rsidRPr="00860BD9" w:rsidRDefault="000B33ED" w:rsidP="001F4D97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The UNC Mod had been proposed</w:t>
            </w:r>
            <w:r w:rsidR="001F4D97">
              <w:rPr>
                <w:rFonts w:cs="Tahoma"/>
                <w:bCs/>
                <w:szCs w:val="20"/>
                <w:lang w:eastAsia="en-US"/>
              </w:rPr>
              <w:t xml:space="preserve"> and was still under discussion by the relevant working group.</w:t>
            </w:r>
          </w:p>
        </w:tc>
      </w:tr>
    </w:tbl>
    <w:p w14:paraId="08FB0791" w14:textId="62785034" w:rsidR="00D34903" w:rsidRDefault="00D34903" w:rsidP="002034B7">
      <w:pPr>
        <w:rPr>
          <w:rStyle w:val="SubtleReference"/>
          <w:smallCaps w:val="0"/>
          <w:color w:val="auto"/>
        </w:rPr>
      </w:pPr>
    </w:p>
    <w:tbl>
      <w:tblPr>
        <w:tblW w:w="9778" w:type="dxa"/>
        <w:tblBorders>
          <w:top w:val="single" w:sz="2" w:space="0" w:color="A6ACA9" w:themeColor="background2"/>
          <w:left w:val="single" w:sz="2" w:space="0" w:color="A6ACA9" w:themeColor="background2"/>
          <w:bottom w:val="single" w:sz="2" w:space="0" w:color="A6ACA9" w:themeColor="background2"/>
          <w:right w:val="single" w:sz="2" w:space="0" w:color="A6ACA9" w:themeColor="background2"/>
          <w:insideH w:val="single" w:sz="2" w:space="0" w:color="A6ACA9" w:themeColor="background2"/>
          <w:insideV w:val="single" w:sz="2" w:space="0" w:color="A6ACA9" w:themeColor="background2"/>
        </w:tblBorders>
        <w:tblLook w:val="0420" w:firstRow="1" w:lastRow="0" w:firstColumn="0" w:lastColumn="0" w:noHBand="0" w:noVBand="1"/>
      </w:tblPr>
      <w:tblGrid>
        <w:gridCol w:w="8077"/>
        <w:gridCol w:w="1701"/>
      </w:tblGrid>
      <w:tr w:rsidR="00D34903" w:rsidRPr="00232395" w14:paraId="0A361669" w14:textId="77777777" w:rsidTr="009734BB">
        <w:trPr>
          <w:trHeight w:val="482"/>
        </w:trPr>
        <w:tc>
          <w:tcPr>
            <w:tcW w:w="8077" w:type="dxa"/>
            <w:shd w:val="clear" w:color="auto" w:fill="009FE3" w:themeFill="accent4"/>
            <w:vAlign w:val="center"/>
          </w:tcPr>
          <w:p w14:paraId="5625547E" w14:textId="30465276" w:rsidR="00D34903" w:rsidRPr="00232395" w:rsidRDefault="000B7ECA" w:rsidP="009734BB">
            <w:pPr>
              <w:rPr>
                <w:rFonts w:cs="Tahoma"/>
                <w:b/>
                <w:bCs/>
                <w:color w:val="FFFFFF" w:themeColor="background1"/>
                <w:szCs w:val="20"/>
                <w:lang w:eastAsia="en-US"/>
              </w:rPr>
            </w:pPr>
            <w:r>
              <w:rPr>
                <w:rFonts w:cs="Tahoma"/>
                <w:b/>
                <w:bCs/>
                <w:color w:val="FFFFFF" w:themeColor="background1"/>
                <w:szCs w:val="20"/>
                <w:lang w:eastAsia="en-US"/>
              </w:rPr>
              <w:t>4a. Biomethane Innovation</w:t>
            </w:r>
          </w:p>
        </w:tc>
        <w:tc>
          <w:tcPr>
            <w:tcW w:w="1701" w:type="dxa"/>
            <w:shd w:val="clear" w:color="auto" w:fill="009FE3" w:themeFill="accent4"/>
            <w:vAlign w:val="center"/>
          </w:tcPr>
          <w:p w14:paraId="712742AF" w14:textId="50AB8E6D" w:rsidR="00D34903" w:rsidRPr="00232395" w:rsidRDefault="000B7ECA" w:rsidP="009734BB">
            <w:pPr>
              <w:jc w:val="center"/>
              <w:rPr>
                <w:rFonts w:cs="Tahoma"/>
                <w:b/>
                <w:bCs/>
                <w:color w:val="FFFFFF" w:themeColor="background1"/>
                <w:szCs w:val="20"/>
                <w:lang w:eastAsia="en-US"/>
              </w:rPr>
            </w:pPr>
            <w:r>
              <w:rPr>
                <w:rFonts w:cs="Tahoma"/>
                <w:b/>
                <w:bCs/>
                <w:color w:val="FFFFFF" w:themeColor="background1"/>
                <w:szCs w:val="20"/>
                <w:lang w:eastAsia="en-US"/>
              </w:rPr>
              <w:t>JB</w:t>
            </w:r>
          </w:p>
        </w:tc>
      </w:tr>
      <w:tr w:rsidR="00D34903" w:rsidRPr="00232395" w14:paraId="0746D9DB" w14:textId="77777777" w:rsidTr="009734BB">
        <w:trPr>
          <w:trHeight w:val="482"/>
        </w:trPr>
        <w:tc>
          <w:tcPr>
            <w:tcW w:w="9778" w:type="dxa"/>
            <w:gridSpan w:val="2"/>
            <w:shd w:val="clear" w:color="auto" w:fill="E1F6FF"/>
            <w:vAlign w:val="center"/>
          </w:tcPr>
          <w:p w14:paraId="0C3635E7" w14:textId="15723171" w:rsidR="009312A0" w:rsidRDefault="009312A0" w:rsidP="009734BB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 xml:space="preserve">JB noted that the ENA Energy </w:t>
            </w:r>
            <w:r w:rsidR="0016040B">
              <w:rPr>
                <w:rFonts w:cs="Tahoma"/>
                <w:bCs/>
                <w:szCs w:val="20"/>
                <w:lang w:eastAsia="en-US"/>
              </w:rPr>
              <w:t xml:space="preserve">Innovation </w:t>
            </w:r>
            <w:r>
              <w:rPr>
                <w:rFonts w:cs="Tahoma"/>
                <w:bCs/>
                <w:szCs w:val="20"/>
                <w:lang w:eastAsia="en-US"/>
              </w:rPr>
              <w:t xml:space="preserve">Programme (“Basecamp”) had </w:t>
            </w:r>
            <w:r w:rsidR="008918FE">
              <w:rPr>
                <w:rFonts w:cs="Tahoma"/>
                <w:bCs/>
                <w:szCs w:val="20"/>
                <w:lang w:eastAsia="en-US"/>
              </w:rPr>
              <w:t>focused primarily on the transitions to hydrogen and electrification, and pushed for biomethane to feature</w:t>
            </w:r>
            <w:r w:rsidR="00E966FE">
              <w:rPr>
                <w:rFonts w:cs="Tahoma"/>
                <w:bCs/>
                <w:szCs w:val="20"/>
                <w:lang w:eastAsia="en-US"/>
              </w:rPr>
              <w:t xml:space="preserve"> more heavily</w:t>
            </w:r>
            <w:r w:rsidR="008918FE">
              <w:rPr>
                <w:rFonts w:cs="Tahoma"/>
                <w:bCs/>
                <w:szCs w:val="20"/>
                <w:lang w:eastAsia="en-US"/>
              </w:rPr>
              <w:t xml:space="preserve"> in the next iteration of the event.</w:t>
            </w:r>
            <w:r w:rsidR="003F7A23">
              <w:rPr>
                <w:rFonts w:cs="Tahoma"/>
                <w:bCs/>
                <w:szCs w:val="20"/>
                <w:lang w:eastAsia="en-US"/>
              </w:rPr>
              <w:t xml:space="preserve"> TH expressed the same sentiment </w:t>
            </w:r>
            <w:r w:rsidR="00E966FE">
              <w:rPr>
                <w:rFonts w:cs="Tahoma"/>
                <w:bCs/>
                <w:szCs w:val="20"/>
                <w:lang w:eastAsia="en-US"/>
              </w:rPr>
              <w:t>on behalf of the networks’ biomethane teams.</w:t>
            </w:r>
          </w:p>
          <w:p w14:paraId="58065DBC" w14:textId="72D959BF" w:rsidR="00091C6B" w:rsidRDefault="00E966FE" w:rsidP="009734BB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 xml:space="preserve">JE </w:t>
            </w:r>
            <w:r w:rsidR="00EC14F0">
              <w:rPr>
                <w:rFonts w:cs="Tahoma"/>
                <w:bCs/>
                <w:szCs w:val="20"/>
                <w:lang w:eastAsia="en-US"/>
              </w:rPr>
              <w:t xml:space="preserve">and MR </w:t>
            </w:r>
            <w:r w:rsidR="00F243D9">
              <w:rPr>
                <w:rFonts w:cs="Tahoma"/>
                <w:bCs/>
                <w:szCs w:val="20"/>
                <w:lang w:eastAsia="en-US"/>
              </w:rPr>
              <w:t>reiterated that</w:t>
            </w:r>
            <w:r w:rsidR="00ED4D72">
              <w:rPr>
                <w:rFonts w:cs="Tahoma"/>
                <w:bCs/>
                <w:szCs w:val="20"/>
                <w:lang w:eastAsia="en-US"/>
              </w:rPr>
              <w:t xml:space="preserve">, ordinarily, </w:t>
            </w:r>
            <w:r w:rsidR="00EE46AA">
              <w:rPr>
                <w:rFonts w:cs="Tahoma"/>
                <w:bCs/>
                <w:szCs w:val="20"/>
                <w:lang w:eastAsia="en-US"/>
              </w:rPr>
              <w:t>innovation ideas are welcomed outside of this process</w:t>
            </w:r>
            <w:r w:rsidR="00582C99">
              <w:rPr>
                <w:rFonts w:cs="Tahoma"/>
                <w:bCs/>
                <w:szCs w:val="20"/>
                <w:lang w:eastAsia="en-US"/>
              </w:rPr>
              <w:t xml:space="preserve"> both </w:t>
            </w:r>
            <w:r w:rsidR="00582C99" w:rsidRPr="00A45FDA">
              <w:rPr>
                <w:rFonts w:cs="Tahoma"/>
                <w:bCs/>
                <w:i/>
                <w:iCs/>
                <w:szCs w:val="20"/>
                <w:lang w:eastAsia="en-US"/>
              </w:rPr>
              <w:t>via</w:t>
            </w:r>
            <w:r w:rsidR="00582C99">
              <w:rPr>
                <w:rFonts w:cs="Tahoma"/>
                <w:bCs/>
                <w:szCs w:val="20"/>
                <w:lang w:eastAsia="en-US"/>
              </w:rPr>
              <w:t xml:space="preserve"> the Smarter Networks Portal and directly to the</w:t>
            </w:r>
            <w:r w:rsidR="00A45FDA">
              <w:rPr>
                <w:rFonts w:cs="Tahoma"/>
                <w:bCs/>
                <w:szCs w:val="20"/>
                <w:lang w:eastAsia="en-US"/>
              </w:rPr>
              <w:t xml:space="preserve"> networks’ innovation mailboxe</w:t>
            </w:r>
            <w:r w:rsidR="005F1270">
              <w:rPr>
                <w:rFonts w:cs="Tahoma"/>
                <w:bCs/>
                <w:szCs w:val="20"/>
                <w:lang w:eastAsia="en-US"/>
              </w:rPr>
              <w:t>s</w:t>
            </w:r>
            <w:r w:rsidR="009062ED">
              <w:rPr>
                <w:rFonts w:cs="Tahoma"/>
                <w:bCs/>
                <w:szCs w:val="20"/>
                <w:lang w:eastAsia="en-US"/>
              </w:rPr>
              <w:t xml:space="preserve">, and the key takeaway </w:t>
            </w:r>
            <w:r w:rsidR="00AD0485">
              <w:rPr>
                <w:rFonts w:cs="Tahoma"/>
                <w:bCs/>
                <w:szCs w:val="20"/>
                <w:lang w:eastAsia="en-US"/>
              </w:rPr>
              <w:t>for now wa</w:t>
            </w:r>
            <w:r w:rsidR="009062ED">
              <w:rPr>
                <w:rFonts w:cs="Tahoma"/>
                <w:bCs/>
                <w:szCs w:val="20"/>
                <w:lang w:eastAsia="en-US"/>
              </w:rPr>
              <w:t xml:space="preserve">s to ensure that ideas raised in the EnCF </w:t>
            </w:r>
            <w:r w:rsidR="00AD0485">
              <w:rPr>
                <w:rFonts w:cs="Tahoma"/>
                <w:bCs/>
                <w:szCs w:val="20"/>
                <w:lang w:eastAsia="en-US"/>
              </w:rPr>
              <w:t xml:space="preserve">could </w:t>
            </w:r>
            <w:r w:rsidR="009062ED">
              <w:rPr>
                <w:rFonts w:cs="Tahoma"/>
                <w:bCs/>
                <w:szCs w:val="20"/>
                <w:lang w:eastAsia="en-US"/>
              </w:rPr>
              <w:t>progress to network innovation colleagues.</w:t>
            </w:r>
            <w:r w:rsidR="00AD0485">
              <w:rPr>
                <w:rFonts w:cs="Tahoma"/>
                <w:bCs/>
                <w:szCs w:val="20"/>
                <w:lang w:eastAsia="en-US"/>
              </w:rPr>
              <w:t xml:space="preserve"> Logistical and communications problems arising from the </w:t>
            </w:r>
            <w:r w:rsidR="00F616F1">
              <w:rPr>
                <w:rFonts w:cs="Tahoma"/>
                <w:bCs/>
                <w:szCs w:val="20"/>
                <w:lang w:eastAsia="en-US"/>
              </w:rPr>
              <w:t>Energy Innovation Programme were to be ironed out.</w:t>
            </w:r>
          </w:p>
        </w:tc>
      </w:tr>
    </w:tbl>
    <w:p w14:paraId="3CA9B8DA" w14:textId="22F6CF49" w:rsidR="00F616F1" w:rsidRDefault="00F616F1" w:rsidP="002034B7">
      <w:pPr>
        <w:rPr>
          <w:rStyle w:val="SubtleReference"/>
          <w:smallCaps w:val="0"/>
          <w:color w:val="auto"/>
        </w:rPr>
      </w:pPr>
    </w:p>
    <w:p w14:paraId="717AE6F4" w14:textId="77777777" w:rsidR="00F616F1" w:rsidRDefault="00F616F1">
      <w:pPr>
        <w:spacing w:before="0" w:after="0"/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br w:type="page"/>
      </w:r>
    </w:p>
    <w:tbl>
      <w:tblPr>
        <w:tblW w:w="9778" w:type="dxa"/>
        <w:tblBorders>
          <w:top w:val="single" w:sz="2" w:space="0" w:color="A6ACA9" w:themeColor="background2"/>
          <w:left w:val="single" w:sz="2" w:space="0" w:color="A6ACA9" w:themeColor="background2"/>
          <w:bottom w:val="single" w:sz="2" w:space="0" w:color="A6ACA9" w:themeColor="background2"/>
          <w:right w:val="single" w:sz="2" w:space="0" w:color="A6ACA9" w:themeColor="background2"/>
          <w:insideH w:val="single" w:sz="2" w:space="0" w:color="A6ACA9" w:themeColor="background2"/>
          <w:insideV w:val="single" w:sz="2" w:space="0" w:color="A6ACA9" w:themeColor="background2"/>
        </w:tblBorders>
        <w:tblLook w:val="0420" w:firstRow="1" w:lastRow="0" w:firstColumn="0" w:lastColumn="0" w:noHBand="0" w:noVBand="1"/>
      </w:tblPr>
      <w:tblGrid>
        <w:gridCol w:w="8077"/>
        <w:gridCol w:w="1701"/>
      </w:tblGrid>
      <w:tr w:rsidR="000B7ECA" w:rsidRPr="00232395" w14:paraId="48371CB4" w14:textId="77777777" w:rsidTr="009734BB">
        <w:trPr>
          <w:trHeight w:val="482"/>
        </w:trPr>
        <w:tc>
          <w:tcPr>
            <w:tcW w:w="8077" w:type="dxa"/>
            <w:shd w:val="clear" w:color="auto" w:fill="009FE3" w:themeFill="accent4"/>
            <w:vAlign w:val="center"/>
          </w:tcPr>
          <w:p w14:paraId="6A5ED1F4" w14:textId="78B2AAFD" w:rsidR="000B7ECA" w:rsidRPr="00232395" w:rsidRDefault="000B7ECA" w:rsidP="000B7ECA">
            <w:pPr>
              <w:rPr>
                <w:rFonts w:cs="Tahoma"/>
                <w:b/>
                <w:bCs/>
                <w:color w:val="FFFFFF" w:themeColor="background1"/>
                <w:szCs w:val="20"/>
                <w:lang w:eastAsia="en-US"/>
              </w:rPr>
            </w:pPr>
            <w:r>
              <w:rPr>
                <w:rFonts w:cs="Tahoma"/>
                <w:b/>
                <w:bCs/>
                <w:color w:val="FFFFFF" w:themeColor="background1"/>
                <w:szCs w:val="20"/>
                <w:lang w:eastAsia="en-US"/>
              </w:rPr>
              <w:lastRenderedPageBreak/>
              <w:t>4b.  Commercial Propane</w:t>
            </w:r>
          </w:p>
        </w:tc>
        <w:tc>
          <w:tcPr>
            <w:tcW w:w="1701" w:type="dxa"/>
            <w:shd w:val="clear" w:color="auto" w:fill="009FE3" w:themeFill="accent4"/>
            <w:vAlign w:val="center"/>
          </w:tcPr>
          <w:p w14:paraId="52A9693D" w14:textId="515141C3" w:rsidR="000B7ECA" w:rsidRPr="00232395" w:rsidRDefault="000B7ECA" w:rsidP="000B7ECA">
            <w:pPr>
              <w:jc w:val="center"/>
              <w:rPr>
                <w:rFonts w:cs="Tahoma"/>
                <w:b/>
                <w:bCs/>
                <w:color w:val="FFFFFF" w:themeColor="background1"/>
                <w:szCs w:val="20"/>
                <w:lang w:eastAsia="en-US"/>
              </w:rPr>
            </w:pPr>
            <w:r>
              <w:rPr>
                <w:rFonts w:cs="Tahoma"/>
                <w:b/>
                <w:bCs/>
                <w:color w:val="FFFFFF" w:themeColor="background1"/>
                <w:szCs w:val="20"/>
                <w:lang w:eastAsia="en-US"/>
              </w:rPr>
              <w:t>RB / JB</w:t>
            </w:r>
          </w:p>
        </w:tc>
      </w:tr>
      <w:tr w:rsidR="000B7ECA" w:rsidRPr="00232395" w14:paraId="2BDB490F" w14:textId="77777777" w:rsidTr="009734BB">
        <w:trPr>
          <w:trHeight w:val="482"/>
        </w:trPr>
        <w:tc>
          <w:tcPr>
            <w:tcW w:w="9778" w:type="dxa"/>
            <w:gridSpan w:val="2"/>
            <w:shd w:val="clear" w:color="auto" w:fill="E1F6FF"/>
            <w:vAlign w:val="center"/>
          </w:tcPr>
          <w:p w14:paraId="4EA84878" w14:textId="43A9A0F7" w:rsidR="000B573F" w:rsidRDefault="00E22A87" w:rsidP="000B7ECA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RB was in the process of finishing a technical report on the effects of contamination found within commercial propane</w:t>
            </w:r>
            <w:r w:rsidR="00037DF9">
              <w:rPr>
                <w:rFonts w:cs="Tahoma"/>
                <w:bCs/>
                <w:szCs w:val="20"/>
                <w:lang w:eastAsia="en-US"/>
              </w:rPr>
              <w:t xml:space="preserve">; sites were having to clean meters and assets much more often, </w:t>
            </w:r>
            <w:r w:rsidR="00BF7521">
              <w:rPr>
                <w:rFonts w:cs="Tahoma"/>
                <w:bCs/>
                <w:szCs w:val="20"/>
                <w:lang w:eastAsia="en-US"/>
              </w:rPr>
              <w:t xml:space="preserve">with some seeing blockages and flow restrictions in pipework, </w:t>
            </w:r>
            <w:r w:rsidR="00037DF9">
              <w:rPr>
                <w:rFonts w:cs="Tahoma"/>
                <w:bCs/>
                <w:szCs w:val="20"/>
                <w:lang w:eastAsia="en-US"/>
              </w:rPr>
              <w:t xml:space="preserve">and </w:t>
            </w:r>
            <w:r w:rsidR="00A812B5">
              <w:rPr>
                <w:rFonts w:cs="Tahoma"/>
                <w:bCs/>
                <w:szCs w:val="20"/>
                <w:lang w:eastAsia="en-US"/>
              </w:rPr>
              <w:t xml:space="preserve">staff </w:t>
            </w:r>
            <w:r w:rsidR="00037DF9">
              <w:rPr>
                <w:rFonts w:cs="Tahoma"/>
                <w:bCs/>
                <w:szCs w:val="20"/>
                <w:lang w:eastAsia="en-US"/>
              </w:rPr>
              <w:t xml:space="preserve">could potentially </w:t>
            </w:r>
            <w:r w:rsidR="000B573F">
              <w:rPr>
                <w:rFonts w:cs="Tahoma"/>
                <w:bCs/>
                <w:szCs w:val="20"/>
                <w:lang w:eastAsia="en-US"/>
              </w:rPr>
              <w:t xml:space="preserve">be </w:t>
            </w:r>
            <w:r w:rsidR="00037DF9">
              <w:rPr>
                <w:rFonts w:cs="Tahoma"/>
                <w:bCs/>
                <w:szCs w:val="20"/>
                <w:lang w:eastAsia="en-US"/>
              </w:rPr>
              <w:t>fac</w:t>
            </w:r>
            <w:r w:rsidR="000B573F">
              <w:rPr>
                <w:rFonts w:cs="Tahoma"/>
                <w:bCs/>
                <w:szCs w:val="20"/>
                <w:lang w:eastAsia="en-US"/>
              </w:rPr>
              <w:t>ing</w:t>
            </w:r>
            <w:r w:rsidR="00037DF9">
              <w:rPr>
                <w:rFonts w:cs="Tahoma"/>
                <w:bCs/>
                <w:szCs w:val="20"/>
                <w:lang w:eastAsia="en-US"/>
              </w:rPr>
              <w:t xml:space="preserve"> greater exposure to carcinogens</w:t>
            </w:r>
            <w:r w:rsidR="00297CA5">
              <w:rPr>
                <w:rFonts w:cs="Tahoma"/>
                <w:bCs/>
                <w:szCs w:val="20"/>
                <w:lang w:eastAsia="en-US"/>
              </w:rPr>
              <w:t xml:space="preserve"> present in the oily sludge</w:t>
            </w:r>
            <w:r w:rsidR="00037DF9">
              <w:rPr>
                <w:rFonts w:cs="Tahoma"/>
                <w:bCs/>
                <w:szCs w:val="20"/>
                <w:lang w:eastAsia="en-US"/>
              </w:rPr>
              <w:t xml:space="preserve"> e.g., toluene</w:t>
            </w:r>
            <w:r w:rsidR="00297CA5">
              <w:rPr>
                <w:rFonts w:cs="Tahoma"/>
                <w:bCs/>
                <w:szCs w:val="20"/>
                <w:lang w:eastAsia="en-US"/>
              </w:rPr>
              <w:t>.</w:t>
            </w:r>
            <w:r w:rsidR="00D372E4">
              <w:rPr>
                <w:rFonts w:cs="Tahoma"/>
                <w:bCs/>
                <w:szCs w:val="20"/>
                <w:lang w:eastAsia="en-US"/>
              </w:rPr>
              <w:t xml:space="preserve"> </w:t>
            </w:r>
            <w:r w:rsidR="005A73B4">
              <w:rPr>
                <w:rFonts w:cs="Tahoma"/>
                <w:bCs/>
                <w:szCs w:val="20"/>
                <w:lang w:eastAsia="en-US"/>
              </w:rPr>
              <w:t>Similar issues were being seen in other industries</w:t>
            </w:r>
            <w:r w:rsidR="00EF44EE">
              <w:rPr>
                <w:rFonts w:cs="Tahoma"/>
                <w:bCs/>
                <w:szCs w:val="20"/>
                <w:lang w:eastAsia="en-US"/>
              </w:rPr>
              <w:t xml:space="preserve">, e.g., in forklift trucks and caravans. </w:t>
            </w:r>
            <w:r w:rsidR="00D372E4">
              <w:rPr>
                <w:rFonts w:cs="Tahoma"/>
                <w:bCs/>
                <w:szCs w:val="20"/>
                <w:lang w:eastAsia="en-US"/>
              </w:rPr>
              <w:t xml:space="preserve">The main issue seemed to be polymerisation (&gt;10%) due to </w:t>
            </w:r>
            <w:r w:rsidR="00371B47">
              <w:rPr>
                <w:rFonts w:cs="Tahoma"/>
                <w:bCs/>
                <w:szCs w:val="20"/>
                <w:lang w:eastAsia="en-US"/>
              </w:rPr>
              <w:t xml:space="preserve">increased presence of propene, </w:t>
            </w:r>
            <w:r w:rsidR="00BF7521">
              <w:rPr>
                <w:rFonts w:cs="Tahoma"/>
                <w:bCs/>
                <w:szCs w:val="20"/>
                <w:lang w:eastAsia="en-US"/>
              </w:rPr>
              <w:t>without much dependence</w:t>
            </w:r>
            <w:r w:rsidR="00371B47">
              <w:rPr>
                <w:rFonts w:cs="Tahoma"/>
                <w:bCs/>
                <w:szCs w:val="20"/>
                <w:lang w:eastAsia="en-US"/>
              </w:rPr>
              <w:t xml:space="preserve"> </w:t>
            </w:r>
            <w:r w:rsidR="00BF7521">
              <w:rPr>
                <w:rFonts w:cs="Tahoma"/>
                <w:bCs/>
                <w:szCs w:val="20"/>
                <w:lang w:eastAsia="en-US"/>
              </w:rPr>
              <w:t>on</w:t>
            </w:r>
            <w:r w:rsidR="00371B47">
              <w:rPr>
                <w:rFonts w:cs="Tahoma"/>
                <w:bCs/>
                <w:szCs w:val="20"/>
                <w:lang w:eastAsia="en-US"/>
              </w:rPr>
              <w:t xml:space="preserve"> the way propane was added (e.g., vaporisation vs. liquid injection, proximity to the meter…)</w:t>
            </w:r>
            <w:r w:rsidR="00BF7521">
              <w:rPr>
                <w:rFonts w:cs="Tahoma"/>
                <w:bCs/>
                <w:szCs w:val="20"/>
                <w:lang w:eastAsia="en-US"/>
              </w:rPr>
              <w:t>.</w:t>
            </w:r>
          </w:p>
          <w:p w14:paraId="03148166" w14:textId="1E127A16" w:rsidR="00A812B5" w:rsidRDefault="00A812B5" w:rsidP="00391D79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 xml:space="preserve">The group was </w:t>
            </w:r>
            <w:r w:rsidR="00391D79">
              <w:rPr>
                <w:rFonts w:cs="Tahoma"/>
                <w:bCs/>
                <w:szCs w:val="20"/>
                <w:lang w:eastAsia="en-US"/>
              </w:rPr>
              <w:t>also in agreement that even though the issue was widespread, there were variations based on the origins of the propane</w:t>
            </w:r>
            <w:r w:rsidR="000F490E">
              <w:rPr>
                <w:rFonts w:cs="Tahoma"/>
                <w:bCs/>
                <w:szCs w:val="20"/>
                <w:lang w:eastAsia="en-US"/>
              </w:rPr>
              <w:t xml:space="preserve"> (propane from Scottish sites historically had been of higher quality). </w:t>
            </w:r>
          </w:p>
          <w:p w14:paraId="3C6919E7" w14:textId="63146116" w:rsidR="00391D79" w:rsidRDefault="00AB112C" w:rsidP="00391D79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The major propane suppliers (Flogas and Calor) had been approached</w:t>
            </w:r>
            <w:r w:rsidR="008C1226">
              <w:rPr>
                <w:rFonts w:cs="Tahoma"/>
                <w:bCs/>
                <w:szCs w:val="20"/>
                <w:lang w:eastAsia="en-US"/>
              </w:rPr>
              <w:t xml:space="preserve"> separately by a number of sites, but the usual response was that the gas quality was </w:t>
            </w:r>
            <w:r w:rsidR="005A73B4">
              <w:rPr>
                <w:rFonts w:cs="Tahoma"/>
                <w:bCs/>
                <w:szCs w:val="20"/>
                <w:lang w:eastAsia="en-US"/>
              </w:rPr>
              <w:t>compliant with the British Standards.</w:t>
            </w:r>
            <w:r w:rsidR="000F490E">
              <w:rPr>
                <w:rFonts w:cs="Tahoma"/>
                <w:bCs/>
                <w:szCs w:val="20"/>
                <w:lang w:eastAsia="en-US"/>
              </w:rPr>
              <w:t xml:space="preserve"> IMC offered to pick this up with the Gas Utilisation Committee, on which Liquid Gas UK sat.</w:t>
            </w:r>
          </w:p>
          <w:p w14:paraId="5F199699" w14:textId="35DAC5ED" w:rsidR="001D10EE" w:rsidRDefault="001D10EE" w:rsidP="00391D79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 xml:space="preserve">RB suggested </w:t>
            </w:r>
            <w:r>
              <w:rPr>
                <w:rFonts w:cs="Tahoma"/>
                <w:bCs/>
                <w:szCs w:val="20"/>
                <w:lang w:eastAsia="en-US"/>
              </w:rPr>
              <w:t xml:space="preserve">also </w:t>
            </w:r>
            <w:r>
              <w:rPr>
                <w:rFonts w:cs="Tahoma"/>
                <w:bCs/>
                <w:szCs w:val="20"/>
                <w:lang w:eastAsia="en-US"/>
              </w:rPr>
              <w:t>that interim R&amp;D solutions to treat the propane (</w:t>
            </w:r>
            <w:r>
              <w:rPr>
                <w:rFonts w:cs="Tahoma"/>
                <w:bCs/>
                <w:szCs w:val="20"/>
                <w:lang w:eastAsia="en-US"/>
              </w:rPr>
              <w:t xml:space="preserve">e.g., </w:t>
            </w:r>
            <w:r>
              <w:rPr>
                <w:rFonts w:cs="Tahoma"/>
                <w:bCs/>
                <w:szCs w:val="20"/>
                <w:lang w:eastAsia="en-US"/>
              </w:rPr>
              <w:t>as a liquid</w:t>
            </w:r>
            <w:r>
              <w:rPr>
                <w:rFonts w:cs="Tahoma"/>
                <w:bCs/>
                <w:szCs w:val="20"/>
                <w:lang w:eastAsia="en-US"/>
              </w:rPr>
              <w:t>, using activated charcoal</w:t>
            </w:r>
            <w:r>
              <w:rPr>
                <w:rFonts w:cs="Tahoma"/>
                <w:bCs/>
                <w:szCs w:val="20"/>
                <w:lang w:eastAsia="en-US"/>
              </w:rPr>
              <w:t>) before injection may be another viable route to explore</w:t>
            </w:r>
            <w:r>
              <w:rPr>
                <w:rFonts w:cs="Tahoma"/>
                <w:bCs/>
                <w:szCs w:val="20"/>
                <w:lang w:eastAsia="en-US"/>
              </w:rPr>
              <w:t>.</w:t>
            </w:r>
          </w:p>
          <w:p w14:paraId="1B8B1C7C" w14:textId="0C20AE8F" w:rsidR="00CB4114" w:rsidRDefault="00CB4114" w:rsidP="00391D79">
            <w:pPr>
              <w:rPr>
                <w:rFonts w:cs="Tahoma"/>
                <w:b/>
                <w:szCs w:val="20"/>
                <w:lang w:eastAsia="en-US"/>
              </w:rPr>
            </w:pPr>
            <w:r w:rsidRPr="00CB4114">
              <w:rPr>
                <w:rFonts w:cs="Tahoma"/>
                <w:b/>
                <w:szCs w:val="20"/>
                <w:lang w:eastAsia="en-US"/>
              </w:rPr>
              <w:t>ACTION: RB to send IMC a copy of his technical report on propane contamination, and brief IMC to raise the issue at the Gas Utilisation Committee.</w:t>
            </w:r>
          </w:p>
          <w:p w14:paraId="7E96E48A" w14:textId="542ED803" w:rsidR="001D10EE" w:rsidRDefault="001D10EE" w:rsidP="00391D79">
            <w:pPr>
              <w:rPr>
                <w:rFonts w:cs="Tahoma"/>
                <w:b/>
                <w:szCs w:val="20"/>
                <w:lang w:eastAsia="en-US"/>
              </w:rPr>
            </w:pPr>
            <w:r>
              <w:rPr>
                <w:rFonts w:cs="Tahoma"/>
                <w:b/>
                <w:szCs w:val="20"/>
                <w:lang w:eastAsia="en-US"/>
              </w:rPr>
              <w:t>ACTION: RB to brief TH on his report on propane contamination, for TH to follow up with ADBA.</w:t>
            </w:r>
          </w:p>
          <w:p w14:paraId="0555138A" w14:textId="3202DAEF" w:rsidR="006868D1" w:rsidRPr="001D10EE" w:rsidRDefault="00A609B7" w:rsidP="00C06FCE">
            <w:pPr>
              <w:rPr>
                <w:rFonts w:cs="Tahoma"/>
                <w:b/>
                <w:szCs w:val="20"/>
                <w:lang w:eastAsia="en-US"/>
              </w:rPr>
            </w:pPr>
            <w:r>
              <w:rPr>
                <w:rFonts w:cs="Tahoma"/>
                <w:b/>
                <w:szCs w:val="20"/>
                <w:lang w:eastAsia="en-US"/>
              </w:rPr>
              <w:t xml:space="preserve">ACTION: GDNs to </w:t>
            </w:r>
            <w:r w:rsidR="00FE372B">
              <w:rPr>
                <w:rFonts w:cs="Tahoma"/>
                <w:b/>
                <w:szCs w:val="20"/>
                <w:lang w:eastAsia="en-US"/>
              </w:rPr>
              <w:t>consider</w:t>
            </w:r>
            <w:r>
              <w:rPr>
                <w:rFonts w:cs="Tahoma"/>
                <w:b/>
                <w:szCs w:val="20"/>
                <w:lang w:eastAsia="en-US"/>
              </w:rPr>
              <w:t xml:space="preserve"> other actions re: lobbying for </w:t>
            </w:r>
            <w:r w:rsidR="009120F1">
              <w:rPr>
                <w:rFonts w:cs="Tahoma"/>
                <w:b/>
                <w:szCs w:val="20"/>
                <w:lang w:eastAsia="en-US"/>
              </w:rPr>
              <w:t>better quality commercial propane.</w:t>
            </w:r>
          </w:p>
        </w:tc>
      </w:tr>
    </w:tbl>
    <w:p w14:paraId="5EBB9B9D" w14:textId="77777777" w:rsidR="002666DA" w:rsidRPr="00561548" w:rsidRDefault="002666DA" w:rsidP="001F4D97">
      <w:pPr>
        <w:rPr>
          <w:rStyle w:val="SubtleReference"/>
          <w:smallCaps w:val="0"/>
          <w:color w:val="auto"/>
        </w:rPr>
      </w:pPr>
    </w:p>
    <w:sectPr w:rsidR="002666DA" w:rsidRPr="00561548" w:rsidSect="00284216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2552" w:right="3232" w:bottom="2552" w:left="102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F270F" w14:textId="77777777" w:rsidR="00DE3D89" w:rsidRDefault="00DE3D89" w:rsidP="00297315">
      <w:r>
        <w:separator/>
      </w:r>
    </w:p>
  </w:endnote>
  <w:endnote w:type="continuationSeparator" w:id="0">
    <w:p w14:paraId="4AB6D47B" w14:textId="77777777" w:rsidR="00DE3D89" w:rsidRDefault="00DE3D89" w:rsidP="00297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535E0" w14:textId="032042B7" w:rsidR="00366250" w:rsidRPr="006A26C3" w:rsidRDefault="00D701A7" w:rsidP="00366250">
    <w:pPr>
      <w:pStyle w:val="Footer"/>
      <w:ind w:right="-2559"/>
      <w:jc w:val="right"/>
      <w:rPr>
        <w:rFonts w:cs="Arial"/>
        <w:sz w:val="16"/>
        <w:szCs w:val="16"/>
      </w:rPr>
    </w:pPr>
    <w:r>
      <w:rPr>
        <w:rFonts w:cs="Arial"/>
        <w:color w:val="00598E" w:themeColor="text2"/>
        <w:sz w:val="16"/>
        <w:szCs w:val="16"/>
      </w:rPr>
      <w:t>Meeting Minutes</w:t>
    </w:r>
    <w:r w:rsidR="00493087" w:rsidRPr="005D5FC0">
      <w:rPr>
        <w:rFonts w:cs="Arial"/>
        <w:color w:val="00598E" w:themeColor="text2"/>
        <w:sz w:val="16"/>
        <w:szCs w:val="16"/>
      </w:rPr>
      <w:t xml:space="preserve"> </w:t>
    </w:r>
    <w:r w:rsidR="00493087" w:rsidRPr="005D5FC0">
      <w:rPr>
        <w:rFonts w:cs="Arial"/>
        <w:color w:val="FF7232" w:themeColor="accent3"/>
        <w:sz w:val="16"/>
        <w:szCs w:val="16"/>
      </w:rPr>
      <w:t>│</w:t>
    </w:r>
    <w:r w:rsidR="00366250" w:rsidRPr="005D5FC0">
      <w:rPr>
        <w:rFonts w:cs="Arial"/>
        <w:color w:val="00598E" w:themeColor="text2"/>
        <w:sz w:val="16"/>
        <w:szCs w:val="16"/>
      </w:rPr>
      <w:t xml:space="preserve"> </w:t>
    </w:r>
    <w:r w:rsidR="00BE465E" w:rsidRPr="00BE465E">
      <w:rPr>
        <w:rFonts w:cs="Arial"/>
        <w:color w:val="00598E" w:themeColor="text2"/>
        <w:sz w:val="16"/>
        <w:szCs w:val="16"/>
      </w:rPr>
      <w:fldChar w:fldCharType="begin"/>
    </w:r>
    <w:r w:rsidR="00BE465E" w:rsidRPr="00BE465E">
      <w:rPr>
        <w:rFonts w:cs="Arial"/>
        <w:color w:val="00598E" w:themeColor="text2"/>
        <w:sz w:val="16"/>
        <w:szCs w:val="16"/>
      </w:rPr>
      <w:instrText xml:space="preserve"> PAGE   \* MERGEFORMAT </w:instrText>
    </w:r>
    <w:r w:rsidR="00BE465E" w:rsidRPr="00BE465E">
      <w:rPr>
        <w:rFonts w:cs="Arial"/>
        <w:color w:val="00598E" w:themeColor="text2"/>
        <w:sz w:val="16"/>
        <w:szCs w:val="16"/>
      </w:rPr>
      <w:fldChar w:fldCharType="separate"/>
    </w:r>
    <w:r w:rsidR="00BE465E" w:rsidRPr="00BE465E">
      <w:rPr>
        <w:rFonts w:cs="Arial"/>
        <w:noProof/>
        <w:color w:val="00598E" w:themeColor="text2"/>
        <w:sz w:val="16"/>
        <w:szCs w:val="16"/>
      </w:rPr>
      <w:t>1</w:t>
    </w:r>
    <w:r w:rsidR="00BE465E" w:rsidRPr="00BE465E">
      <w:rPr>
        <w:rFonts w:cs="Arial"/>
        <w:noProof/>
        <w:color w:val="00598E" w:themeColor="text2"/>
        <w:sz w:val="16"/>
        <w:szCs w:val="16"/>
      </w:rPr>
      <w:fldChar w:fldCharType="end"/>
    </w:r>
    <w:r w:rsidR="00366250" w:rsidRPr="006A26C3">
      <w:rPr>
        <w:rFonts w:cs="Arial"/>
        <w:noProof/>
        <w:sz w:val="16"/>
        <w:szCs w:val="16"/>
      </w:rPr>
      <w:drawing>
        <wp:anchor distT="0" distB="0" distL="114300" distR="114300" simplePos="0" relativeHeight="251667456" behindDoc="1" locked="0" layoutInCell="1" allowOverlap="1" wp14:anchorId="6620DF63" wp14:editId="1626D37A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446040"/>
          <wp:effectExtent l="0" t="0" r="3175" b="1905"/>
          <wp:wrapNone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NA-continuation-foot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6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28322" w14:textId="035EFBE7" w:rsidR="00F47EC4" w:rsidRDefault="00F47EC4">
    <w:pPr>
      <w:pStyle w:val="Footer"/>
    </w:pPr>
    <w:r>
      <w:rPr>
        <w:noProof/>
      </w:rPr>
      <w:drawing>
        <wp:anchor distT="0" distB="0" distL="114300" distR="114300" simplePos="0" relativeHeight="251673600" behindDoc="1" locked="0" layoutInCell="1" allowOverlap="1" wp14:anchorId="6DF271B5" wp14:editId="145E75EB">
          <wp:simplePos x="0" y="0"/>
          <wp:positionH relativeFrom="page">
            <wp:posOffset>-6350</wp:posOffset>
          </wp:positionH>
          <wp:positionV relativeFrom="page">
            <wp:posOffset>9258300</wp:posOffset>
          </wp:positionV>
          <wp:extent cx="7560000" cy="1446040"/>
          <wp:effectExtent l="0" t="0" r="3175" b="190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A-letterhead-foot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6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294AC" w14:textId="77777777" w:rsidR="00DE3D89" w:rsidRDefault="00DE3D89" w:rsidP="00297315">
      <w:r>
        <w:separator/>
      </w:r>
    </w:p>
  </w:footnote>
  <w:footnote w:type="continuationSeparator" w:id="0">
    <w:p w14:paraId="73C1A05B" w14:textId="77777777" w:rsidR="00DE3D89" w:rsidRDefault="00DE3D89" w:rsidP="00297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00995" w14:textId="77777777" w:rsidR="00F47EC4" w:rsidRDefault="00F47EC4" w:rsidP="00F47EC4">
    <w:pPr>
      <w:spacing w:before="0" w:after="0"/>
      <w:ind w:hanging="425"/>
      <w:rPr>
        <w:b/>
        <w:bCs/>
        <w:color w:val="00598E" w:themeColor="text2"/>
        <w:sz w:val="16"/>
        <w:szCs w:val="16"/>
      </w:rPr>
    </w:pPr>
  </w:p>
  <w:p w14:paraId="66EEB3A9" w14:textId="77777777" w:rsidR="00F47EC4" w:rsidRDefault="00F47EC4" w:rsidP="00F47EC4">
    <w:pPr>
      <w:spacing w:before="0" w:after="0"/>
      <w:ind w:hanging="425"/>
      <w:rPr>
        <w:b/>
        <w:bCs/>
        <w:color w:val="00598E" w:themeColor="text2"/>
        <w:sz w:val="16"/>
        <w:szCs w:val="16"/>
      </w:rPr>
    </w:pPr>
  </w:p>
  <w:p w14:paraId="3E053302" w14:textId="77777777" w:rsidR="00F47EC4" w:rsidRDefault="00F47EC4" w:rsidP="00F47EC4">
    <w:pPr>
      <w:spacing w:before="0" w:after="0"/>
      <w:ind w:hanging="425"/>
      <w:rPr>
        <w:b/>
        <w:bCs/>
        <w:color w:val="00598E" w:themeColor="text2"/>
        <w:sz w:val="16"/>
        <w:szCs w:val="16"/>
      </w:rPr>
    </w:pPr>
  </w:p>
  <w:p w14:paraId="5FC7B842" w14:textId="77777777" w:rsidR="003C33AF" w:rsidRDefault="003C33AF" w:rsidP="00F47EC4">
    <w:pPr>
      <w:spacing w:before="0" w:after="0"/>
      <w:ind w:hanging="425"/>
      <w:rPr>
        <w:b/>
        <w:bCs/>
        <w:color w:val="00598E" w:themeColor="text2"/>
        <w:sz w:val="16"/>
        <w:szCs w:val="16"/>
      </w:rPr>
    </w:pPr>
  </w:p>
  <w:p w14:paraId="2A4C574D" w14:textId="77777777" w:rsidR="000B7ECA" w:rsidRPr="005D5FC0" w:rsidRDefault="00D63A7A" w:rsidP="000B7ECA">
    <w:pPr>
      <w:pStyle w:val="HeaderText"/>
    </w:pPr>
    <w:r>
      <w:fldChar w:fldCharType="begin"/>
    </w:r>
    <w:r>
      <w:instrText xml:space="preserve"> REF TitleOfCommittee  \* MERGEFORMAT </w:instrText>
    </w:r>
    <w:r>
      <w:fldChar w:fldCharType="separate"/>
    </w:r>
    <w:r w:rsidR="000B7ECA">
      <w:t>Entry Customer Forum</w:t>
    </w:r>
  </w:p>
  <w:p w14:paraId="6815C982" w14:textId="5108A266" w:rsidR="00F47EC4" w:rsidRPr="00F47EC4" w:rsidRDefault="00D63A7A" w:rsidP="00D63A7A">
    <w:pPr>
      <w:pStyle w:val="HeaderText"/>
      <w:rPr>
        <w:color w:val="00598E" w:themeColor="text2"/>
      </w:rPr>
    </w:pPr>
    <w:r>
      <w:fldChar w:fldCharType="end"/>
    </w:r>
    <w:r w:rsidR="00F47EC4">
      <w:t>Meeting Minutes</w:t>
    </w:r>
  </w:p>
  <w:p w14:paraId="42222DF8" w14:textId="77777777" w:rsidR="000B7ECA" w:rsidRDefault="00A47862" w:rsidP="000B7ECA">
    <w:pPr>
      <w:pStyle w:val="HeaderText"/>
    </w:pPr>
    <w:r>
      <w:fldChar w:fldCharType="begin"/>
    </w:r>
    <w:r>
      <w:rPr>
        <w:color w:val="00598E" w:themeColor="text2"/>
      </w:rPr>
      <w:instrText xml:space="preserve"> REF DateTime \h </w:instrText>
    </w:r>
    <w:r>
      <w:instrText xml:space="preserve"> \* MERGEFORMAT </w:instrText>
    </w:r>
    <w:r>
      <w:fldChar w:fldCharType="separate"/>
    </w:r>
    <w:r w:rsidR="000B7ECA">
      <w:t>Tuesday 30 May 2023</w:t>
    </w:r>
    <w:r w:rsidR="000B7ECA" w:rsidRPr="003C060A">
      <w:t xml:space="preserve"> at 1</w:t>
    </w:r>
    <w:r w:rsidR="000B7ECA">
      <w:t>2</w:t>
    </w:r>
    <w:r w:rsidR="000B7ECA" w:rsidRPr="003C060A">
      <w:t>.</w:t>
    </w:r>
    <w:r w:rsidR="000B7ECA">
      <w:t>3</w:t>
    </w:r>
    <w:r w:rsidR="000B7ECA" w:rsidRPr="003C060A">
      <w:t>0</w:t>
    </w:r>
    <w:r w:rsidR="000B7ECA">
      <w:t>PM</w:t>
    </w:r>
    <w:r w:rsidR="000B7ECA" w:rsidRPr="003C060A">
      <w:t xml:space="preserve"> – </w:t>
    </w:r>
    <w:r w:rsidR="000B7ECA">
      <w:t>2</w:t>
    </w:r>
    <w:r w:rsidR="000B7ECA" w:rsidRPr="003C060A">
      <w:t>.</w:t>
    </w:r>
    <w:r w:rsidR="000B7ECA">
      <w:t>0</w:t>
    </w:r>
    <w:r w:rsidR="000B7ECA" w:rsidRPr="003C060A">
      <w:t>0</w:t>
    </w:r>
    <w:r w:rsidR="000B7ECA">
      <w:t>PM</w:t>
    </w:r>
  </w:p>
  <w:p w14:paraId="109653B7" w14:textId="6EF1070E" w:rsidR="00F47EC4" w:rsidRPr="00F47EC4" w:rsidRDefault="00A47862" w:rsidP="00F47EC4">
    <w:pPr>
      <w:spacing w:before="0" w:after="0"/>
      <w:ind w:hanging="425"/>
      <w:rPr>
        <w:color w:val="00598E" w:themeColor="text2"/>
        <w:sz w:val="16"/>
        <w:szCs w:val="16"/>
      </w:rPr>
    </w:pPr>
    <w:r>
      <w:rPr>
        <w:color w:val="4378A8" w:themeColor="accent2"/>
        <w:sz w:val="16"/>
        <w:szCs w:val="16"/>
      </w:rPr>
      <w:fldChar w:fldCharType="end"/>
    </w:r>
    <w:r w:rsidR="00F47EC4">
      <w:rPr>
        <w:noProof/>
      </w:rPr>
      <w:drawing>
        <wp:anchor distT="0" distB="0" distL="114300" distR="114300" simplePos="0" relativeHeight="251671552" behindDoc="1" locked="0" layoutInCell="1" allowOverlap="1" wp14:anchorId="6722640E" wp14:editId="2BDB4865">
          <wp:simplePos x="0" y="0"/>
          <wp:positionH relativeFrom="page">
            <wp:posOffset>6350</wp:posOffset>
          </wp:positionH>
          <wp:positionV relativeFrom="page">
            <wp:posOffset>0</wp:posOffset>
          </wp:positionV>
          <wp:extent cx="7560000" cy="1447200"/>
          <wp:effectExtent l="0" t="0" r="317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A-letterhead-head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1D4DF" w14:textId="779BD8DD" w:rsidR="00F47EC4" w:rsidRDefault="00F47EC4">
    <w:pPr>
      <w:pStyle w:val="Header"/>
    </w:pPr>
    <w:r>
      <w:rPr>
        <w:noProof/>
      </w:rPr>
      <w:drawing>
        <wp:anchor distT="0" distB="0" distL="114300" distR="114300" simplePos="0" relativeHeight="251669504" behindDoc="1" locked="0" layoutInCell="1" allowOverlap="1" wp14:anchorId="1ABB2A1C" wp14:editId="0383F006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0000" cy="1447200"/>
          <wp:effectExtent l="0" t="0" r="3175" b="63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A-letterhead-head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4628E"/>
    <w:multiLevelType w:val="hybridMultilevel"/>
    <w:tmpl w:val="7330567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BF1AB2"/>
    <w:multiLevelType w:val="hybridMultilevel"/>
    <w:tmpl w:val="7AD016B6"/>
    <w:lvl w:ilvl="0" w:tplc="2EC0DA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535AF"/>
    <w:multiLevelType w:val="hybridMultilevel"/>
    <w:tmpl w:val="8FA2CBD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7B7E61"/>
    <w:multiLevelType w:val="hybridMultilevel"/>
    <w:tmpl w:val="28860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F3582"/>
    <w:multiLevelType w:val="hybridMultilevel"/>
    <w:tmpl w:val="F3500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E33D4"/>
    <w:multiLevelType w:val="hybridMultilevel"/>
    <w:tmpl w:val="25CC6C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E4A73"/>
    <w:multiLevelType w:val="hybridMultilevel"/>
    <w:tmpl w:val="B28073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01530A"/>
    <w:multiLevelType w:val="hybridMultilevel"/>
    <w:tmpl w:val="5B4A87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AF5CF1"/>
    <w:multiLevelType w:val="hybridMultilevel"/>
    <w:tmpl w:val="A61C1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F10E52"/>
    <w:multiLevelType w:val="hybridMultilevel"/>
    <w:tmpl w:val="041E2D32"/>
    <w:lvl w:ilvl="0" w:tplc="2EC0DA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484962"/>
    <w:multiLevelType w:val="hybridMultilevel"/>
    <w:tmpl w:val="07D6F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3186645">
    <w:abstractNumId w:val="1"/>
  </w:num>
  <w:num w:numId="2" w16cid:durableId="1532064945">
    <w:abstractNumId w:val="9"/>
  </w:num>
  <w:num w:numId="3" w16cid:durableId="907573219">
    <w:abstractNumId w:val="0"/>
  </w:num>
  <w:num w:numId="4" w16cid:durableId="1862237711">
    <w:abstractNumId w:val="10"/>
  </w:num>
  <w:num w:numId="5" w16cid:durableId="433015849">
    <w:abstractNumId w:val="2"/>
  </w:num>
  <w:num w:numId="6" w16cid:durableId="1658802470">
    <w:abstractNumId w:val="6"/>
  </w:num>
  <w:num w:numId="7" w16cid:durableId="472604258">
    <w:abstractNumId w:val="3"/>
  </w:num>
  <w:num w:numId="8" w16cid:durableId="83235429">
    <w:abstractNumId w:val="4"/>
  </w:num>
  <w:num w:numId="9" w16cid:durableId="1831600868">
    <w:abstractNumId w:val="8"/>
  </w:num>
  <w:num w:numId="10" w16cid:durableId="1066799595">
    <w:abstractNumId w:val="5"/>
  </w:num>
  <w:num w:numId="11" w16cid:durableId="5674937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250"/>
    <w:rsid w:val="00000BA9"/>
    <w:rsid w:val="000022F1"/>
    <w:rsid w:val="00024B88"/>
    <w:rsid w:val="00025DE0"/>
    <w:rsid w:val="00037DF9"/>
    <w:rsid w:val="00044AED"/>
    <w:rsid w:val="00047DB0"/>
    <w:rsid w:val="00054B2F"/>
    <w:rsid w:val="00091C6B"/>
    <w:rsid w:val="00092BBD"/>
    <w:rsid w:val="00092C77"/>
    <w:rsid w:val="00095F47"/>
    <w:rsid w:val="000A0F2F"/>
    <w:rsid w:val="000B33ED"/>
    <w:rsid w:val="000B4750"/>
    <w:rsid w:val="000B573F"/>
    <w:rsid w:val="000B5D1A"/>
    <w:rsid w:val="000B7ECA"/>
    <w:rsid w:val="000C66B8"/>
    <w:rsid w:val="000E4C6E"/>
    <w:rsid w:val="000F19A3"/>
    <w:rsid w:val="000F490E"/>
    <w:rsid w:val="00106604"/>
    <w:rsid w:val="0013387F"/>
    <w:rsid w:val="001356D8"/>
    <w:rsid w:val="00136E92"/>
    <w:rsid w:val="001509BC"/>
    <w:rsid w:val="001519C4"/>
    <w:rsid w:val="00154A61"/>
    <w:rsid w:val="0016040B"/>
    <w:rsid w:val="00187D4E"/>
    <w:rsid w:val="001A17B3"/>
    <w:rsid w:val="001B0693"/>
    <w:rsid w:val="001B211E"/>
    <w:rsid w:val="001B2690"/>
    <w:rsid w:val="001B2E39"/>
    <w:rsid w:val="001D10EE"/>
    <w:rsid w:val="001E1D16"/>
    <w:rsid w:val="001F09C3"/>
    <w:rsid w:val="001F3A2A"/>
    <w:rsid w:val="001F4D97"/>
    <w:rsid w:val="002034B7"/>
    <w:rsid w:val="0020463B"/>
    <w:rsid w:val="0020739E"/>
    <w:rsid w:val="0021679D"/>
    <w:rsid w:val="00255322"/>
    <w:rsid w:val="002666DA"/>
    <w:rsid w:val="0027620B"/>
    <w:rsid w:val="00284216"/>
    <w:rsid w:val="002876B0"/>
    <w:rsid w:val="00295AB6"/>
    <w:rsid w:val="00297315"/>
    <w:rsid w:val="00297C05"/>
    <w:rsid w:val="00297CA5"/>
    <w:rsid w:val="002A6340"/>
    <w:rsid w:val="002A6F1D"/>
    <w:rsid w:val="002B1424"/>
    <w:rsid w:val="002D0195"/>
    <w:rsid w:val="002D4F23"/>
    <w:rsid w:val="002F5E78"/>
    <w:rsid w:val="002F7AE8"/>
    <w:rsid w:val="00366250"/>
    <w:rsid w:val="00371B47"/>
    <w:rsid w:val="003806A3"/>
    <w:rsid w:val="00391D79"/>
    <w:rsid w:val="003A0392"/>
    <w:rsid w:val="003A5D0D"/>
    <w:rsid w:val="003B0CC7"/>
    <w:rsid w:val="003B6FD6"/>
    <w:rsid w:val="003C060A"/>
    <w:rsid w:val="003C33AF"/>
    <w:rsid w:val="003C752B"/>
    <w:rsid w:val="003D171C"/>
    <w:rsid w:val="003D34B6"/>
    <w:rsid w:val="003D4E09"/>
    <w:rsid w:val="003E0404"/>
    <w:rsid w:val="003E4E57"/>
    <w:rsid w:val="003F7A23"/>
    <w:rsid w:val="00400C41"/>
    <w:rsid w:val="00407B31"/>
    <w:rsid w:val="004115B8"/>
    <w:rsid w:val="004118ED"/>
    <w:rsid w:val="004119F6"/>
    <w:rsid w:val="00422205"/>
    <w:rsid w:val="00427265"/>
    <w:rsid w:val="0044276F"/>
    <w:rsid w:val="00456F25"/>
    <w:rsid w:val="00493087"/>
    <w:rsid w:val="00496046"/>
    <w:rsid w:val="004D585B"/>
    <w:rsid w:val="004E06BB"/>
    <w:rsid w:val="004E6C83"/>
    <w:rsid w:val="004E7B9A"/>
    <w:rsid w:val="004F3A96"/>
    <w:rsid w:val="0050338D"/>
    <w:rsid w:val="005034C3"/>
    <w:rsid w:val="005037BC"/>
    <w:rsid w:val="00520DA6"/>
    <w:rsid w:val="005251F8"/>
    <w:rsid w:val="00530ADE"/>
    <w:rsid w:val="00543E83"/>
    <w:rsid w:val="00544C40"/>
    <w:rsid w:val="00547294"/>
    <w:rsid w:val="0055569B"/>
    <w:rsid w:val="005564FF"/>
    <w:rsid w:val="0055740C"/>
    <w:rsid w:val="00561548"/>
    <w:rsid w:val="00564DCA"/>
    <w:rsid w:val="00571A17"/>
    <w:rsid w:val="00582C99"/>
    <w:rsid w:val="00593FA1"/>
    <w:rsid w:val="00597BD3"/>
    <w:rsid w:val="005A73B4"/>
    <w:rsid w:val="005B1A13"/>
    <w:rsid w:val="005B2A9E"/>
    <w:rsid w:val="005D5FC0"/>
    <w:rsid w:val="005E1D6A"/>
    <w:rsid w:val="005F0C8B"/>
    <w:rsid w:val="005F1270"/>
    <w:rsid w:val="00601E80"/>
    <w:rsid w:val="00606D36"/>
    <w:rsid w:val="00612F81"/>
    <w:rsid w:val="00617F0E"/>
    <w:rsid w:val="00622480"/>
    <w:rsid w:val="00631EC9"/>
    <w:rsid w:val="00632AF2"/>
    <w:rsid w:val="00632BB7"/>
    <w:rsid w:val="00635D4E"/>
    <w:rsid w:val="00682B13"/>
    <w:rsid w:val="0068446D"/>
    <w:rsid w:val="006868D1"/>
    <w:rsid w:val="00696462"/>
    <w:rsid w:val="006A26C3"/>
    <w:rsid w:val="006A4113"/>
    <w:rsid w:val="006A6AFA"/>
    <w:rsid w:val="006C5ADA"/>
    <w:rsid w:val="006C62AC"/>
    <w:rsid w:val="006E4D7A"/>
    <w:rsid w:val="006F5DC8"/>
    <w:rsid w:val="006F607C"/>
    <w:rsid w:val="0070043E"/>
    <w:rsid w:val="00706389"/>
    <w:rsid w:val="0073092D"/>
    <w:rsid w:val="007729CD"/>
    <w:rsid w:val="007733F3"/>
    <w:rsid w:val="00773836"/>
    <w:rsid w:val="007B0ABA"/>
    <w:rsid w:val="007B6022"/>
    <w:rsid w:val="007D4771"/>
    <w:rsid w:val="007E4492"/>
    <w:rsid w:val="007F379A"/>
    <w:rsid w:val="00810016"/>
    <w:rsid w:val="00860BD9"/>
    <w:rsid w:val="00862B1F"/>
    <w:rsid w:val="00863D71"/>
    <w:rsid w:val="008724E4"/>
    <w:rsid w:val="0087499A"/>
    <w:rsid w:val="00886DCD"/>
    <w:rsid w:val="008913CE"/>
    <w:rsid w:val="008918FE"/>
    <w:rsid w:val="008956D0"/>
    <w:rsid w:val="008A236F"/>
    <w:rsid w:val="008B69B8"/>
    <w:rsid w:val="008C1226"/>
    <w:rsid w:val="008C7FF7"/>
    <w:rsid w:val="008E6D26"/>
    <w:rsid w:val="008F2077"/>
    <w:rsid w:val="008F2253"/>
    <w:rsid w:val="008F7F7E"/>
    <w:rsid w:val="0090086C"/>
    <w:rsid w:val="00902530"/>
    <w:rsid w:val="009062ED"/>
    <w:rsid w:val="009078D7"/>
    <w:rsid w:val="009120F1"/>
    <w:rsid w:val="00925505"/>
    <w:rsid w:val="009312A0"/>
    <w:rsid w:val="00946676"/>
    <w:rsid w:val="009561ED"/>
    <w:rsid w:val="00961849"/>
    <w:rsid w:val="009655E8"/>
    <w:rsid w:val="00965956"/>
    <w:rsid w:val="00966E9E"/>
    <w:rsid w:val="009771FF"/>
    <w:rsid w:val="009845FE"/>
    <w:rsid w:val="00985112"/>
    <w:rsid w:val="00987675"/>
    <w:rsid w:val="009943DC"/>
    <w:rsid w:val="009B1824"/>
    <w:rsid w:val="009B4221"/>
    <w:rsid w:val="009B7655"/>
    <w:rsid w:val="009E41EB"/>
    <w:rsid w:val="00A0008B"/>
    <w:rsid w:val="00A10428"/>
    <w:rsid w:val="00A352E0"/>
    <w:rsid w:val="00A42771"/>
    <w:rsid w:val="00A45FDA"/>
    <w:rsid w:val="00A47862"/>
    <w:rsid w:val="00A609B7"/>
    <w:rsid w:val="00A75E5B"/>
    <w:rsid w:val="00A812B5"/>
    <w:rsid w:val="00AA0CE1"/>
    <w:rsid w:val="00AA214B"/>
    <w:rsid w:val="00AA2B52"/>
    <w:rsid w:val="00AB112C"/>
    <w:rsid w:val="00AC4922"/>
    <w:rsid w:val="00AD0485"/>
    <w:rsid w:val="00AD471E"/>
    <w:rsid w:val="00B02904"/>
    <w:rsid w:val="00B1771A"/>
    <w:rsid w:val="00B403AA"/>
    <w:rsid w:val="00B60591"/>
    <w:rsid w:val="00BA000A"/>
    <w:rsid w:val="00BA3FFF"/>
    <w:rsid w:val="00BA4380"/>
    <w:rsid w:val="00BD595E"/>
    <w:rsid w:val="00BE465E"/>
    <w:rsid w:val="00BE4740"/>
    <w:rsid w:val="00BE47A8"/>
    <w:rsid w:val="00BE4AF3"/>
    <w:rsid w:val="00BE5562"/>
    <w:rsid w:val="00BF580F"/>
    <w:rsid w:val="00BF7521"/>
    <w:rsid w:val="00C00A70"/>
    <w:rsid w:val="00C050A6"/>
    <w:rsid w:val="00C06FCE"/>
    <w:rsid w:val="00C21F90"/>
    <w:rsid w:val="00C26B3F"/>
    <w:rsid w:val="00C4127E"/>
    <w:rsid w:val="00C56B52"/>
    <w:rsid w:val="00C800F8"/>
    <w:rsid w:val="00C825D3"/>
    <w:rsid w:val="00C83547"/>
    <w:rsid w:val="00C919D3"/>
    <w:rsid w:val="00CA0B5D"/>
    <w:rsid w:val="00CA730F"/>
    <w:rsid w:val="00CB4114"/>
    <w:rsid w:val="00CC2FE9"/>
    <w:rsid w:val="00CF1033"/>
    <w:rsid w:val="00D1418C"/>
    <w:rsid w:val="00D14694"/>
    <w:rsid w:val="00D34903"/>
    <w:rsid w:val="00D36F55"/>
    <w:rsid w:val="00D372E4"/>
    <w:rsid w:val="00D37838"/>
    <w:rsid w:val="00D431EE"/>
    <w:rsid w:val="00D55C96"/>
    <w:rsid w:val="00D5706A"/>
    <w:rsid w:val="00D63A7A"/>
    <w:rsid w:val="00D664A0"/>
    <w:rsid w:val="00D701A7"/>
    <w:rsid w:val="00D7060D"/>
    <w:rsid w:val="00D83618"/>
    <w:rsid w:val="00D9005F"/>
    <w:rsid w:val="00D935DB"/>
    <w:rsid w:val="00DC0F53"/>
    <w:rsid w:val="00DE3D89"/>
    <w:rsid w:val="00DE7846"/>
    <w:rsid w:val="00DF78E4"/>
    <w:rsid w:val="00E017EE"/>
    <w:rsid w:val="00E03656"/>
    <w:rsid w:val="00E057C7"/>
    <w:rsid w:val="00E1200A"/>
    <w:rsid w:val="00E22A87"/>
    <w:rsid w:val="00E3245F"/>
    <w:rsid w:val="00E32BEC"/>
    <w:rsid w:val="00E33A14"/>
    <w:rsid w:val="00E347F0"/>
    <w:rsid w:val="00E4283C"/>
    <w:rsid w:val="00E449CA"/>
    <w:rsid w:val="00E60C9F"/>
    <w:rsid w:val="00E63D86"/>
    <w:rsid w:val="00E64478"/>
    <w:rsid w:val="00E64F7C"/>
    <w:rsid w:val="00E6768E"/>
    <w:rsid w:val="00E720C9"/>
    <w:rsid w:val="00E75F2A"/>
    <w:rsid w:val="00E83203"/>
    <w:rsid w:val="00E966C4"/>
    <w:rsid w:val="00E966FE"/>
    <w:rsid w:val="00E9707F"/>
    <w:rsid w:val="00EA43A2"/>
    <w:rsid w:val="00EC14F0"/>
    <w:rsid w:val="00EC72A4"/>
    <w:rsid w:val="00EC7971"/>
    <w:rsid w:val="00ED0EE1"/>
    <w:rsid w:val="00ED4515"/>
    <w:rsid w:val="00ED4D72"/>
    <w:rsid w:val="00EE02A7"/>
    <w:rsid w:val="00EE46AA"/>
    <w:rsid w:val="00EF44EE"/>
    <w:rsid w:val="00EF776A"/>
    <w:rsid w:val="00F11373"/>
    <w:rsid w:val="00F12EE2"/>
    <w:rsid w:val="00F17764"/>
    <w:rsid w:val="00F243D9"/>
    <w:rsid w:val="00F24B58"/>
    <w:rsid w:val="00F42E1B"/>
    <w:rsid w:val="00F4406B"/>
    <w:rsid w:val="00F464CC"/>
    <w:rsid w:val="00F47EC4"/>
    <w:rsid w:val="00F52624"/>
    <w:rsid w:val="00F616F1"/>
    <w:rsid w:val="00F63FFB"/>
    <w:rsid w:val="00F740C3"/>
    <w:rsid w:val="00F868AA"/>
    <w:rsid w:val="00F91F8B"/>
    <w:rsid w:val="00FA657E"/>
    <w:rsid w:val="00FB765C"/>
    <w:rsid w:val="00FC4D03"/>
    <w:rsid w:val="00FD4655"/>
    <w:rsid w:val="00FE0A53"/>
    <w:rsid w:val="00FE372B"/>
    <w:rsid w:val="00FE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3F5626"/>
  <w15:chartTrackingRefBased/>
  <w15:docId w15:val="{48DA62AA-8FF7-45D8-8DEB-5FA137E4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4B7"/>
    <w:pPr>
      <w:spacing w:before="120" w:after="120"/>
    </w:pPr>
    <w:rPr>
      <w:rFonts w:ascii="Arial" w:eastAsia="Times New Roman" w:hAnsi="Arial" w:cs="Times New Roman"/>
      <w:sz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rsid w:val="00C050A6"/>
    <w:pPr>
      <w:keepNext/>
      <w:keepLines/>
      <w:outlineLvl w:val="0"/>
    </w:pPr>
    <w:rPr>
      <w:rFonts w:asciiTheme="majorHAnsi" w:eastAsiaTheme="majorEastAsia" w:hAnsiTheme="majorHAnsi" w:cstheme="majorBidi"/>
      <w:b/>
      <w:color w:val="484D52" w:themeColor="text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3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315"/>
  </w:style>
  <w:style w:type="paragraph" w:styleId="Footer">
    <w:name w:val="footer"/>
    <w:basedOn w:val="Normal"/>
    <w:link w:val="FooterChar"/>
    <w:uiPriority w:val="99"/>
    <w:unhideWhenUsed/>
    <w:rsid w:val="002973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315"/>
  </w:style>
  <w:style w:type="paragraph" w:styleId="BalloonText">
    <w:name w:val="Balloon Text"/>
    <w:basedOn w:val="Normal"/>
    <w:link w:val="BalloonTextChar"/>
    <w:uiPriority w:val="99"/>
    <w:semiHidden/>
    <w:unhideWhenUsed/>
    <w:rsid w:val="00297315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315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050A6"/>
    <w:rPr>
      <w:rFonts w:asciiTheme="majorHAnsi" w:eastAsiaTheme="majorEastAsia" w:hAnsiTheme="majorHAnsi" w:cstheme="majorBidi"/>
      <w:b/>
      <w:color w:val="484D52" w:themeColor="text1"/>
      <w:sz w:val="20"/>
      <w:szCs w:val="32"/>
    </w:rPr>
  </w:style>
  <w:style w:type="paragraph" w:customStyle="1" w:styleId="body">
    <w:name w:val="body"/>
    <w:basedOn w:val="Normal"/>
    <w:autoRedefine/>
    <w:rsid w:val="0036625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66250"/>
    <w:pPr>
      <w:ind w:left="720"/>
      <w:contextualSpacing/>
    </w:pPr>
  </w:style>
  <w:style w:type="paragraph" w:customStyle="1" w:styleId="SUBHEADING">
    <w:name w:val="SUBHEADING"/>
    <w:autoRedefine/>
    <w:qFormat/>
    <w:rsid w:val="002034B7"/>
    <w:pPr>
      <w:spacing w:before="240" w:after="120"/>
    </w:pPr>
    <w:rPr>
      <w:rFonts w:ascii="Arial" w:eastAsia="Times New Roman" w:hAnsi="Arial" w:cs="Arial"/>
      <w:b/>
      <w:color w:val="484D52" w:themeColor="text1"/>
      <w:sz w:val="20"/>
      <w:szCs w:val="20"/>
      <w:lang w:eastAsia="en-GB"/>
    </w:rPr>
  </w:style>
  <w:style w:type="paragraph" w:customStyle="1" w:styleId="Header1-underline">
    <w:name w:val="Header 1 - underline"/>
    <w:autoRedefine/>
    <w:qFormat/>
    <w:rsid w:val="00255322"/>
    <w:pPr>
      <w:spacing w:before="100" w:beforeAutospacing="1" w:line="360" w:lineRule="auto"/>
    </w:pPr>
    <w:rPr>
      <w:rFonts w:ascii="Arial" w:eastAsia="Times New Roman" w:hAnsi="Arial" w:cs="Arial"/>
      <w:b/>
      <w:bCs/>
      <w:color w:val="00598E" w:themeColor="text2"/>
      <w:sz w:val="28"/>
      <w:szCs w:val="28"/>
      <w:u w:val="single" w:color="FF7232" w:themeColor="accent3"/>
      <w:lang w:eastAsia="en-GB"/>
    </w:rPr>
  </w:style>
  <w:style w:type="character" w:styleId="SubtleReference">
    <w:name w:val="Subtle Reference"/>
    <w:basedOn w:val="DefaultParagraphFont"/>
    <w:uiPriority w:val="31"/>
    <w:rsid w:val="00561548"/>
    <w:rPr>
      <w:smallCaps/>
      <w:color w:val="848B93" w:themeColor="text1" w:themeTint="A5"/>
    </w:rPr>
  </w:style>
  <w:style w:type="paragraph" w:customStyle="1" w:styleId="Subheader2">
    <w:name w:val="Subheader 2"/>
    <w:basedOn w:val="Normal"/>
    <w:next w:val="Normal"/>
    <w:qFormat/>
    <w:rsid w:val="003D171C"/>
    <w:rPr>
      <w:b/>
      <w:bCs/>
      <w:color w:val="00598E" w:themeColor="text2"/>
      <w:szCs w:val="20"/>
    </w:rPr>
  </w:style>
  <w:style w:type="paragraph" w:customStyle="1" w:styleId="HeaderText">
    <w:name w:val="HeaderText"/>
    <w:basedOn w:val="Normal"/>
    <w:link w:val="HeaderTextChar"/>
    <w:qFormat/>
    <w:rsid w:val="00D63A7A"/>
    <w:pPr>
      <w:spacing w:before="0" w:after="0"/>
      <w:ind w:hanging="425"/>
    </w:pPr>
    <w:rPr>
      <w:color w:val="4378A8" w:themeColor="accent2"/>
      <w:sz w:val="16"/>
      <w:szCs w:val="16"/>
    </w:rPr>
  </w:style>
  <w:style w:type="character" w:customStyle="1" w:styleId="HeaderTextChar">
    <w:name w:val="HeaderText Char"/>
    <w:basedOn w:val="DefaultParagraphFont"/>
    <w:link w:val="HeaderText"/>
    <w:rsid w:val="00D63A7A"/>
    <w:rPr>
      <w:rFonts w:ascii="Arial" w:eastAsia="Times New Roman" w:hAnsi="Arial" w:cs="Times New Roman"/>
      <w:color w:val="4378A8" w:themeColor="accent2"/>
      <w:sz w:val="16"/>
      <w:szCs w:val="16"/>
      <w:lang w:eastAsia="en-GB"/>
    </w:rPr>
  </w:style>
  <w:style w:type="character" w:customStyle="1" w:styleId="ui-provider">
    <w:name w:val="ui-provider"/>
    <w:basedOn w:val="DefaultParagraphFont"/>
    <w:rsid w:val="003A0392"/>
  </w:style>
  <w:style w:type="character" w:styleId="Hyperlink">
    <w:name w:val="Hyperlink"/>
    <w:basedOn w:val="DefaultParagraphFont"/>
    <w:uiPriority w:val="99"/>
    <w:semiHidden/>
    <w:unhideWhenUsed/>
    <w:rsid w:val="008F22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ENA">
      <a:dk1>
        <a:srgbClr val="484D52"/>
      </a:dk1>
      <a:lt1>
        <a:sysClr val="window" lastClr="FFFFFF"/>
      </a:lt1>
      <a:dk2>
        <a:srgbClr val="00598E"/>
      </a:dk2>
      <a:lt2>
        <a:srgbClr val="A6ACA9"/>
      </a:lt2>
      <a:accent1>
        <a:srgbClr val="00598E"/>
      </a:accent1>
      <a:accent2>
        <a:srgbClr val="4378A8"/>
      </a:accent2>
      <a:accent3>
        <a:srgbClr val="FF7232"/>
      </a:accent3>
      <a:accent4>
        <a:srgbClr val="009FE3"/>
      </a:accent4>
      <a:accent5>
        <a:srgbClr val="FFE600"/>
      </a:accent5>
      <a:accent6>
        <a:srgbClr val="BECC00"/>
      </a:accent6>
      <a:hlink>
        <a:srgbClr val="4378A8"/>
      </a:hlink>
      <a:folHlink>
        <a:srgbClr val="4378A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39CB0D2B30E148A7988E9920D3A83D" ma:contentTypeVersion="2" ma:contentTypeDescription="Create a new document." ma:contentTypeScope="" ma:versionID="90e6ec2cff0b497f79987f237fad2873">
  <xsd:schema xmlns:xsd="http://www.w3.org/2001/XMLSchema" xmlns:xs="http://www.w3.org/2001/XMLSchema" xmlns:p="http://schemas.microsoft.com/office/2006/metadata/properties" xmlns:ns2="102eda4e-14e3-4302-a901-9cd880e34d68" targetNamespace="http://schemas.microsoft.com/office/2006/metadata/properties" ma:root="true" ma:fieldsID="d4a9b7dad84b1121b2b933e80eef4e66" ns2:_="">
    <xsd:import namespace="102eda4e-14e3-4302-a901-9cd880e34d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eda4e-14e3-4302-a901-9cd880e34d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78E2EC-CF12-47AA-BFE8-53DA199648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DBAF70-47A2-4B26-8F8A-F74C692F4A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CC5D04-1A07-4347-8B6B-35DD604D646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78DDE08-82CE-427F-855F-C72C22923F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eda4e-14e3-4302-a901-9cd880e34d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5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Sylvester</dc:creator>
  <cp:keywords/>
  <dc:description/>
  <cp:lastModifiedBy>Matt Rosenfeld</cp:lastModifiedBy>
  <cp:revision>262</cp:revision>
  <cp:lastPrinted>2020-10-16T10:33:00Z</cp:lastPrinted>
  <dcterms:created xsi:type="dcterms:W3CDTF">2022-11-16T17:12:00Z</dcterms:created>
  <dcterms:modified xsi:type="dcterms:W3CDTF">2023-05-31T11:12:00Z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0x010100C639CB0D2B30E148A7988E9920D3A83D</vt:lpwstr>
  </property>
</Properties>
</file>