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C6A69" w14:textId="0E946F65" w:rsidR="00D63A7A" w:rsidRPr="005D5FC0" w:rsidRDefault="007A48DB" w:rsidP="00D63A7A">
      <w:pPr>
        <w:pStyle w:val="Header1-underline"/>
      </w:pPr>
      <w:bookmarkStart w:id="0" w:name="TitleOfCommittee"/>
      <w:r>
        <w:t>Entry Customer Forum</w:t>
      </w:r>
    </w:p>
    <w:bookmarkEnd w:id="0"/>
    <w:p w14:paraId="3934E9E2" w14:textId="6DEAFB6F" w:rsidR="002034B7" w:rsidRPr="002034B7" w:rsidRDefault="002034B7" w:rsidP="002034B7">
      <w:pPr>
        <w:pStyle w:val="SUBHEADING"/>
      </w:pPr>
      <w:r w:rsidRPr="002034B7">
        <w:t>MINUTES</w:t>
      </w:r>
    </w:p>
    <w:p w14:paraId="329F4CC4" w14:textId="7B5D65CC" w:rsidR="0050338D" w:rsidRDefault="007A48DB" w:rsidP="003D171C">
      <w:pPr>
        <w:pStyle w:val="Subheader2"/>
      </w:pPr>
      <w:bookmarkStart w:id="1" w:name="DateTime"/>
      <w:r w:rsidRPr="007A48DB">
        <w:t>Tuesday 30 January 2024 at 12.30PM – 2.00PM</w:t>
      </w:r>
    </w:p>
    <w:bookmarkEnd w:id="1"/>
    <w:p w14:paraId="70236599" w14:textId="1ADFFD6F" w:rsidR="00400C41" w:rsidRPr="003C060A" w:rsidRDefault="007A48DB" w:rsidP="003D171C">
      <w:pPr>
        <w:pStyle w:val="Subheader2"/>
      </w:pPr>
      <w:r>
        <w:t>MS Teams</w:t>
      </w:r>
    </w:p>
    <w:p w14:paraId="18774A3A" w14:textId="405DCE06" w:rsidR="003D171C" w:rsidRPr="003D171C" w:rsidRDefault="002034B7" w:rsidP="00F4406B">
      <w:pPr>
        <w:pStyle w:val="SUBHEADING"/>
      </w:pPr>
      <w:r>
        <w:t>ATTENDEES</w:t>
      </w:r>
    </w:p>
    <w:tbl>
      <w:tblPr>
        <w:tblW w:w="8647" w:type="dxa"/>
        <w:tblBorders>
          <w:top w:val="single" w:sz="2" w:space="0" w:color="A6ACA9" w:themeColor="background2"/>
          <w:left w:val="single" w:sz="2" w:space="0" w:color="A6ACA9" w:themeColor="background2"/>
          <w:bottom w:val="single" w:sz="2" w:space="0" w:color="A6ACA9" w:themeColor="background2"/>
          <w:right w:val="single" w:sz="2" w:space="0" w:color="A6ACA9" w:themeColor="background2"/>
          <w:insideH w:val="single" w:sz="2" w:space="0" w:color="A6ACA9" w:themeColor="background2"/>
          <w:insideV w:val="single" w:sz="2" w:space="0" w:color="A6ACA9" w:themeColor="background2"/>
        </w:tblBorders>
        <w:tblLook w:val="0420" w:firstRow="1" w:lastRow="0" w:firstColumn="0" w:lastColumn="0" w:noHBand="0" w:noVBand="1"/>
      </w:tblPr>
      <w:tblGrid>
        <w:gridCol w:w="3534"/>
        <w:gridCol w:w="1516"/>
        <w:gridCol w:w="3597"/>
      </w:tblGrid>
      <w:tr w:rsidR="00F02AE4" w:rsidRPr="00232395" w14:paraId="7734BFFC" w14:textId="77777777" w:rsidTr="00AF777A">
        <w:trPr>
          <w:trHeight w:val="482"/>
        </w:trPr>
        <w:tc>
          <w:tcPr>
            <w:tcW w:w="3534" w:type="dxa"/>
            <w:shd w:val="clear" w:color="auto" w:fill="009FE3" w:themeFill="accent4"/>
            <w:vAlign w:val="center"/>
          </w:tcPr>
          <w:p w14:paraId="0A1D6D06" w14:textId="77777777" w:rsidR="00F02AE4" w:rsidRPr="00232395" w:rsidRDefault="00F02AE4" w:rsidP="0035282C">
            <w:pPr>
              <w:rPr>
                <w:rFonts w:cs="Tahoma"/>
                <w:b/>
                <w:bCs/>
                <w:color w:val="FFFFFF" w:themeColor="background1"/>
                <w:szCs w:val="20"/>
                <w:lang w:eastAsia="en-US"/>
              </w:rPr>
            </w:pPr>
            <w:r>
              <w:rPr>
                <w:rFonts w:cs="Tahoma"/>
                <w:b/>
                <w:bCs/>
                <w:color w:val="FFFFFF" w:themeColor="background1"/>
                <w:szCs w:val="20"/>
                <w:lang w:eastAsia="en-US"/>
              </w:rPr>
              <w:t>Name</w:t>
            </w:r>
          </w:p>
        </w:tc>
        <w:tc>
          <w:tcPr>
            <w:tcW w:w="1516" w:type="dxa"/>
            <w:shd w:val="clear" w:color="auto" w:fill="009FE3" w:themeFill="accent4"/>
            <w:vAlign w:val="center"/>
          </w:tcPr>
          <w:p w14:paraId="25EC3B6D" w14:textId="77777777" w:rsidR="00F02AE4" w:rsidRPr="00232395" w:rsidRDefault="00F02AE4" w:rsidP="0035282C">
            <w:pPr>
              <w:rPr>
                <w:rFonts w:cs="Tahoma"/>
                <w:b/>
                <w:bCs/>
                <w:color w:val="FFFFFF" w:themeColor="background1"/>
                <w:szCs w:val="20"/>
                <w:lang w:eastAsia="en-US"/>
              </w:rPr>
            </w:pPr>
            <w:r>
              <w:rPr>
                <w:rFonts w:cs="Tahoma"/>
                <w:b/>
                <w:bCs/>
                <w:color w:val="FFFFFF" w:themeColor="background1"/>
                <w:szCs w:val="20"/>
                <w:lang w:eastAsia="en-US"/>
              </w:rPr>
              <w:t>Initials</w:t>
            </w:r>
          </w:p>
        </w:tc>
        <w:tc>
          <w:tcPr>
            <w:tcW w:w="3597" w:type="dxa"/>
            <w:shd w:val="clear" w:color="auto" w:fill="009FE3" w:themeFill="accent4"/>
            <w:vAlign w:val="center"/>
          </w:tcPr>
          <w:p w14:paraId="72B07992" w14:textId="77777777" w:rsidR="00F02AE4" w:rsidRPr="00232395" w:rsidRDefault="00F02AE4" w:rsidP="0035282C">
            <w:pPr>
              <w:rPr>
                <w:rFonts w:cs="Tahoma"/>
                <w:b/>
                <w:bCs/>
                <w:color w:val="FFFFFF" w:themeColor="background1"/>
                <w:szCs w:val="20"/>
                <w:lang w:eastAsia="en-US"/>
              </w:rPr>
            </w:pPr>
            <w:r w:rsidRPr="00232395">
              <w:rPr>
                <w:rFonts w:cs="Tahoma"/>
                <w:b/>
                <w:bCs/>
                <w:color w:val="FFFFFF" w:themeColor="background1"/>
                <w:szCs w:val="20"/>
                <w:lang w:eastAsia="en-US"/>
              </w:rPr>
              <w:t>Com</w:t>
            </w:r>
            <w:r>
              <w:rPr>
                <w:rFonts w:cs="Tahoma"/>
                <w:b/>
                <w:bCs/>
                <w:color w:val="FFFFFF" w:themeColor="background1"/>
                <w:szCs w:val="20"/>
                <w:lang w:eastAsia="en-US"/>
              </w:rPr>
              <w:t>pany</w:t>
            </w:r>
          </w:p>
        </w:tc>
      </w:tr>
      <w:tr w:rsidR="00F02AE4" w:rsidRPr="00232395" w14:paraId="2FAF5705" w14:textId="77777777" w:rsidTr="00F02AE4">
        <w:trPr>
          <w:trHeight w:val="482"/>
        </w:trPr>
        <w:tc>
          <w:tcPr>
            <w:tcW w:w="3534" w:type="dxa"/>
            <w:shd w:val="clear" w:color="auto" w:fill="E1F6FF"/>
            <w:vAlign w:val="center"/>
          </w:tcPr>
          <w:p w14:paraId="3DB620C1" w14:textId="77777777" w:rsidR="00F02AE4" w:rsidRDefault="00F02AE4" w:rsidP="002034B7">
            <w:r>
              <w:t>Fl</w:t>
            </w:r>
            <w:r w:rsidRPr="00873822">
              <w:t>á</w:t>
            </w:r>
            <w:r>
              <w:t>vio Ascenco</w:t>
            </w:r>
          </w:p>
        </w:tc>
        <w:tc>
          <w:tcPr>
            <w:tcW w:w="1516" w:type="dxa"/>
            <w:shd w:val="clear" w:color="auto" w:fill="E1F6FF"/>
            <w:vAlign w:val="center"/>
          </w:tcPr>
          <w:p w14:paraId="0F136FD9" w14:textId="77777777" w:rsidR="00F02AE4" w:rsidRDefault="00F02AE4" w:rsidP="002034B7">
            <w:pPr>
              <w:rPr>
                <w:rFonts w:cs="Tahoma"/>
                <w:bCs/>
                <w:szCs w:val="20"/>
                <w:lang w:eastAsia="en-US"/>
              </w:rPr>
            </w:pPr>
            <w:r>
              <w:rPr>
                <w:rFonts w:cs="Tahoma"/>
                <w:bCs/>
                <w:szCs w:val="20"/>
                <w:lang w:eastAsia="en-US"/>
              </w:rPr>
              <w:t>FA</w:t>
            </w:r>
          </w:p>
        </w:tc>
        <w:tc>
          <w:tcPr>
            <w:tcW w:w="3597" w:type="dxa"/>
            <w:shd w:val="clear" w:color="auto" w:fill="E1F6FF"/>
            <w:vAlign w:val="center"/>
          </w:tcPr>
          <w:p w14:paraId="77B6823D" w14:textId="77777777" w:rsidR="00F02AE4" w:rsidRDefault="00F02AE4" w:rsidP="002034B7">
            <w:pPr>
              <w:rPr>
                <w:rFonts w:cs="Tahoma"/>
                <w:bCs/>
                <w:szCs w:val="20"/>
                <w:lang w:eastAsia="en-US"/>
              </w:rPr>
            </w:pPr>
            <w:r>
              <w:rPr>
                <w:rFonts w:cs="Tahoma"/>
                <w:bCs/>
                <w:szCs w:val="20"/>
                <w:lang w:eastAsia="en-US"/>
              </w:rPr>
              <w:t>ADBA</w:t>
            </w:r>
          </w:p>
        </w:tc>
      </w:tr>
      <w:tr w:rsidR="00F02AE4" w:rsidRPr="00232395" w14:paraId="4951A1AA" w14:textId="77777777" w:rsidTr="00F02AE4">
        <w:trPr>
          <w:trHeight w:val="482"/>
        </w:trPr>
        <w:tc>
          <w:tcPr>
            <w:tcW w:w="3534" w:type="dxa"/>
            <w:shd w:val="clear" w:color="auto" w:fill="auto"/>
            <w:vAlign w:val="center"/>
          </w:tcPr>
          <w:p w14:paraId="74AA3434" w14:textId="77777777" w:rsidR="00F02AE4" w:rsidRDefault="00F02AE4" w:rsidP="002034B7">
            <w:r>
              <w:t>Tom Knight</w:t>
            </w:r>
          </w:p>
        </w:tc>
        <w:tc>
          <w:tcPr>
            <w:tcW w:w="1516" w:type="dxa"/>
            <w:shd w:val="clear" w:color="auto" w:fill="auto"/>
            <w:vAlign w:val="center"/>
          </w:tcPr>
          <w:p w14:paraId="40A1A37B" w14:textId="77777777" w:rsidR="00F02AE4" w:rsidRDefault="00F02AE4" w:rsidP="002034B7">
            <w:pPr>
              <w:rPr>
                <w:rFonts w:cs="Tahoma"/>
                <w:bCs/>
                <w:szCs w:val="20"/>
                <w:lang w:eastAsia="en-US"/>
              </w:rPr>
            </w:pPr>
            <w:r>
              <w:rPr>
                <w:rFonts w:cs="Tahoma"/>
                <w:bCs/>
                <w:szCs w:val="20"/>
                <w:lang w:eastAsia="en-US"/>
              </w:rPr>
              <w:t>TK</w:t>
            </w:r>
          </w:p>
        </w:tc>
        <w:tc>
          <w:tcPr>
            <w:tcW w:w="3597" w:type="dxa"/>
            <w:shd w:val="clear" w:color="auto" w:fill="auto"/>
            <w:vAlign w:val="center"/>
          </w:tcPr>
          <w:p w14:paraId="14097170" w14:textId="77777777" w:rsidR="00F02AE4" w:rsidRDefault="00F02AE4" w:rsidP="002034B7">
            <w:pPr>
              <w:rPr>
                <w:rFonts w:cs="Tahoma"/>
                <w:bCs/>
                <w:szCs w:val="20"/>
                <w:lang w:eastAsia="en-US"/>
              </w:rPr>
            </w:pPr>
            <w:r>
              <w:rPr>
                <w:rFonts w:cs="Tahoma"/>
                <w:bCs/>
                <w:szCs w:val="20"/>
                <w:lang w:eastAsia="en-US"/>
              </w:rPr>
              <w:t>Bohr Engineering</w:t>
            </w:r>
          </w:p>
        </w:tc>
      </w:tr>
      <w:tr w:rsidR="00F02AE4" w:rsidRPr="00232395" w14:paraId="6BC849A5" w14:textId="77777777" w:rsidTr="003D171C">
        <w:trPr>
          <w:trHeight w:val="482"/>
        </w:trPr>
        <w:tc>
          <w:tcPr>
            <w:tcW w:w="3534" w:type="dxa"/>
            <w:shd w:val="clear" w:color="auto" w:fill="E1F6FF"/>
            <w:vAlign w:val="center"/>
          </w:tcPr>
          <w:p w14:paraId="5BB3D7A4" w14:textId="77777777" w:rsidR="00F02AE4" w:rsidRDefault="00F02AE4" w:rsidP="002034B7">
            <w:r>
              <w:t>Jadie Lawley</w:t>
            </w:r>
          </w:p>
        </w:tc>
        <w:tc>
          <w:tcPr>
            <w:tcW w:w="1516" w:type="dxa"/>
            <w:shd w:val="clear" w:color="auto" w:fill="E1F6FF"/>
            <w:vAlign w:val="center"/>
          </w:tcPr>
          <w:p w14:paraId="1D64831A" w14:textId="77777777" w:rsidR="00F02AE4" w:rsidRDefault="00F02AE4" w:rsidP="002034B7">
            <w:pPr>
              <w:rPr>
                <w:rFonts w:cs="Tahoma"/>
                <w:bCs/>
                <w:szCs w:val="20"/>
                <w:lang w:eastAsia="en-US"/>
              </w:rPr>
            </w:pPr>
            <w:r>
              <w:rPr>
                <w:rFonts w:cs="Tahoma"/>
                <w:bCs/>
                <w:szCs w:val="20"/>
                <w:lang w:eastAsia="en-US"/>
              </w:rPr>
              <w:t>JL</w:t>
            </w:r>
          </w:p>
        </w:tc>
        <w:tc>
          <w:tcPr>
            <w:tcW w:w="3597" w:type="dxa"/>
            <w:shd w:val="clear" w:color="auto" w:fill="E1F6FF"/>
            <w:vAlign w:val="center"/>
          </w:tcPr>
          <w:p w14:paraId="34062BBA" w14:textId="77777777" w:rsidR="00F02AE4" w:rsidRDefault="00F02AE4" w:rsidP="002034B7">
            <w:pPr>
              <w:rPr>
                <w:rFonts w:cs="Tahoma"/>
                <w:bCs/>
                <w:szCs w:val="20"/>
                <w:lang w:eastAsia="en-US"/>
              </w:rPr>
            </w:pPr>
            <w:r>
              <w:rPr>
                <w:rFonts w:cs="Tahoma"/>
                <w:bCs/>
                <w:szCs w:val="20"/>
                <w:lang w:eastAsia="en-US"/>
              </w:rPr>
              <w:t>Cadent</w:t>
            </w:r>
          </w:p>
        </w:tc>
      </w:tr>
      <w:tr w:rsidR="00F02AE4" w:rsidRPr="00232395" w14:paraId="289A497E" w14:textId="77777777" w:rsidTr="00F02AE4">
        <w:trPr>
          <w:trHeight w:val="482"/>
        </w:trPr>
        <w:tc>
          <w:tcPr>
            <w:tcW w:w="3534" w:type="dxa"/>
            <w:shd w:val="clear" w:color="auto" w:fill="auto"/>
            <w:vAlign w:val="center"/>
          </w:tcPr>
          <w:p w14:paraId="7DBE3F4A" w14:textId="77777777" w:rsidR="00F02AE4" w:rsidRDefault="00F02AE4" w:rsidP="002034B7">
            <w:r>
              <w:t>Christopher Magness</w:t>
            </w:r>
          </w:p>
        </w:tc>
        <w:tc>
          <w:tcPr>
            <w:tcW w:w="1516" w:type="dxa"/>
            <w:shd w:val="clear" w:color="auto" w:fill="auto"/>
            <w:vAlign w:val="center"/>
          </w:tcPr>
          <w:p w14:paraId="068EFFEF" w14:textId="77777777" w:rsidR="00F02AE4" w:rsidRDefault="00F02AE4" w:rsidP="002034B7">
            <w:pPr>
              <w:rPr>
                <w:rFonts w:cs="Tahoma"/>
                <w:bCs/>
                <w:szCs w:val="20"/>
                <w:lang w:eastAsia="en-US"/>
              </w:rPr>
            </w:pPr>
            <w:r>
              <w:rPr>
                <w:rFonts w:cs="Tahoma"/>
                <w:bCs/>
                <w:szCs w:val="20"/>
                <w:lang w:eastAsia="en-US"/>
              </w:rPr>
              <w:t>CMg</w:t>
            </w:r>
          </w:p>
        </w:tc>
        <w:tc>
          <w:tcPr>
            <w:tcW w:w="3597" w:type="dxa"/>
            <w:shd w:val="clear" w:color="auto" w:fill="auto"/>
            <w:vAlign w:val="center"/>
          </w:tcPr>
          <w:p w14:paraId="36FD25A7" w14:textId="77777777" w:rsidR="00F02AE4" w:rsidRDefault="00F02AE4" w:rsidP="002034B7">
            <w:pPr>
              <w:rPr>
                <w:rFonts w:cs="Tahoma"/>
                <w:bCs/>
                <w:szCs w:val="20"/>
                <w:lang w:eastAsia="en-US"/>
              </w:rPr>
            </w:pPr>
            <w:r>
              <w:rPr>
                <w:rFonts w:cs="Tahoma"/>
                <w:bCs/>
                <w:szCs w:val="20"/>
                <w:lang w:eastAsia="en-US"/>
              </w:rPr>
              <w:t>CNG Services</w:t>
            </w:r>
          </w:p>
        </w:tc>
      </w:tr>
      <w:tr w:rsidR="00F02AE4" w:rsidRPr="00232395" w14:paraId="39222359" w14:textId="77777777" w:rsidTr="003D171C">
        <w:trPr>
          <w:trHeight w:val="482"/>
        </w:trPr>
        <w:tc>
          <w:tcPr>
            <w:tcW w:w="3534" w:type="dxa"/>
            <w:shd w:val="clear" w:color="auto" w:fill="E1F6FF"/>
            <w:vAlign w:val="center"/>
          </w:tcPr>
          <w:p w14:paraId="420227BD" w14:textId="77777777" w:rsidR="00F02AE4" w:rsidRPr="00232395" w:rsidRDefault="00F02AE4" w:rsidP="002034B7">
            <w:pPr>
              <w:rPr>
                <w:rFonts w:cs="Tahoma"/>
                <w:bCs/>
                <w:szCs w:val="20"/>
                <w:lang w:eastAsia="en-US"/>
              </w:rPr>
            </w:pPr>
            <w:r>
              <w:rPr>
                <w:rFonts w:cs="Tahoma"/>
                <w:bCs/>
                <w:szCs w:val="20"/>
                <w:lang w:eastAsia="en-US"/>
              </w:rPr>
              <w:t>Matt Rosenfeld</w:t>
            </w:r>
          </w:p>
        </w:tc>
        <w:tc>
          <w:tcPr>
            <w:tcW w:w="1516" w:type="dxa"/>
            <w:shd w:val="clear" w:color="auto" w:fill="E1F6FF"/>
            <w:vAlign w:val="center"/>
          </w:tcPr>
          <w:p w14:paraId="67BB43A4" w14:textId="77777777" w:rsidR="00F02AE4" w:rsidRPr="00232395" w:rsidRDefault="00F02AE4" w:rsidP="002034B7">
            <w:pPr>
              <w:rPr>
                <w:rFonts w:cs="Tahoma"/>
                <w:bCs/>
                <w:szCs w:val="20"/>
                <w:lang w:eastAsia="en-US"/>
              </w:rPr>
            </w:pPr>
            <w:r>
              <w:rPr>
                <w:rFonts w:cs="Tahoma"/>
                <w:bCs/>
                <w:szCs w:val="20"/>
                <w:lang w:eastAsia="en-US"/>
              </w:rPr>
              <w:t>MR</w:t>
            </w:r>
          </w:p>
        </w:tc>
        <w:tc>
          <w:tcPr>
            <w:tcW w:w="3597" w:type="dxa"/>
            <w:shd w:val="clear" w:color="auto" w:fill="E1F6FF"/>
            <w:vAlign w:val="center"/>
          </w:tcPr>
          <w:p w14:paraId="161EDD72" w14:textId="77777777" w:rsidR="00F02AE4" w:rsidRPr="00232395" w:rsidRDefault="00F02AE4" w:rsidP="002034B7">
            <w:pPr>
              <w:rPr>
                <w:rFonts w:cs="Tahoma"/>
                <w:bCs/>
                <w:szCs w:val="20"/>
                <w:lang w:eastAsia="en-US"/>
              </w:rPr>
            </w:pPr>
            <w:r>
              <w:rPr>
                <w:rFonts w:cs="Tahoma"/>
                <w:bCs/>
                <w:szCs w:val="20"/>
                <w:lang w:eastAsia="en-US"/>
              </w:rPr>
              <w:t>ENA</w:t>
            </w:r>
          </w:p>
        </w:tc>
      </w:tr>
      <w:tr w:rsidR="00F02AE4" w:rsidRPr="00232395" w14:paraId="11416A8F" w14:textId="77777777" w:rsidTr="00F02AE4">
        <w:trPr>
          <w:trHeight w:val="482"/>
        </w:trPr>
        <w:tc>
          <w:tcPr>
            <w:tcW w:w="3534" w:type="dxa"/>
            <w:shd w:val="clear" w:color="auto" w:fill="auto"/>
            <w:vAlign w:val="center"/>
          </w:tcPr>
          <w:p w14:paraId="6DB2EB5D" w14:textId="77777777" w:rsidR="00F02AE4" w:rsidRDefault="00F02AE4" w:rsidP="002034B7">
            <w:r>
              <w:t>Nick Primmer</w:t>
            </w:r>
          </w:p>
        </w:tc>
        <w:tc>
          <w:tcPr>
            <w:tcW w:w="1516" w:type="dxa"/>
            <w:shd w:val="clear" w:color="auto" w:fill="auto"/>
            <w:vAlign w:val="center"/>
          </w:tcPr>
          <w:p w14:paraId="03FC4D6B" w14:textId="77777777" w:rsidR="00F02AE4" w:rsidRDefault="00F02AE4" w:rsidP="002034B7">
            <w:pPr>
              <w:rPr>
                <w:rFonts w:cs="Tahoma"/>
                <w:bCs/>
                <w:szCs w:val="20"/>
                <w:lang w:eastAsia="en-US"/>
              </w:rPr>
            </w:pPr>
            <w:r>
              <w:rPr>
                <w:rFonts w:cs="Tahoma"/>
                <w:bCs/>
                <w:szCs w:val="20"/>
                <w:lang w:eastAsia="en-US"/>
              </w:rPr>
              <w:t>NP</w:t>
            </w:r>
          </w:p>
        </w:tc>
        <w:tc>
          <w:tcPr>
            <w:tcW w:w="3597" w:type="dxa"/>
            <w:shd w:val="clear" w:color="auto" w:fill="auto"/>
            <w:vAlign w:val="center"/>
          </w:tcPr>
          <w:p w14:paraId="0132B474" w14:textId="77777777" w:rsidR="00F02AE4" w:rsidRDefault="00F02AE4" w:rsidP="002034B7">
            <w:pPr>
              <w:rPr>
                <w:rFonts w:cs="Tahoma"/>
                <w:bCs/>
                <w:szCs w:val="20"/>
                <w:lang w:eastAsia="en-US"/>
              </w:rPr>
            </w:pPr>
            <w:r>
              <w:rPr>
                <w:rFonts w:cs="Tahoma"/>
                <w:bCs/>
                <w:szCs w:val="20"/>
                <w:lang w:eastAsia="en-US"/>
              </w:rPr>
              <w:t>Future Biogas</w:t>
            </w:r>
          </w:p>
        </w:tc>
      </w:tr>
      <w:tr w:rsidR="00F02AE4" w:rsidRPr="00232395" w14:paraId="4C668FDA" w14:textId="77777777" w:rsidTr="00F02AE4">
        <w:trPr>
          <w:trHeight w:val="482"/>
        </w:trPr>
        <w:tc>
          <w:tcPr>
            <w:tcW w:w="3534" w:type="dxa"/>
            <w:shd w:val="clear" w:color="auto" w:fill="E1F6FF"/>
            <w:vAlign w:val="center"/>
          </w:tcPr>
          <w:p w14:paraId="15A1AE12" w14:textId="77777777" w:rsidR="00F02AE4" w:rsidRDefault="00F02AE4" w:rsidP="002034B7">
            <w:r>
              <w:t>Ian McClusky</w:t>
            </w:r>
          </w:p>
        </w:tc>
        <w:tc>
          <w:tcPr>
            <w:tcW w:w="1516" w:type="dxa"/>
            <w:shd w:val="clear" w:color="auto" w:fill="E1F6FF"/>
            <w:vAlign w:val="center"/>
          </w:tcPr>
          <w:p w14:paraId="769F9767" w14:textId="77777777" w:rsidR="00F02AE4" w:rsidRDefault="00F02AE4" w:rsidP="002034B7">
            <w:pPr>
              <w:rPr>
                <w:rFonts w:cs="Tahoma"/>
                <w:bCs/>
                <w:szCs w:val="20"/>
                <w:lang w:eastAsia="en-US"/>
              </w:rPr>
            </w:pPr>
            <w:r>
              <w:rPr>
                <w:rFonts w:cs="Tahoma"/>
                <w:bCs/>
                <w:szCs w:val="20"/>
                <w:lang w:eastAsia="en-US"/>
              </w:rPr>
              <w:t>IMC</w:t>
            </w:r>
          </w:p>
        </w:tc>
        <w:tc>
          <w:tcPr>
            <w:tcW w:w="3597" w:type="dxa"/>
            <w:shd w:val="clear" w:color="auto" w:fill="E1F6FF"/>
            <w:vAlign w:val="center"/>
          </w:tcPr>
          <w:p w14:paraId="63804F14" w14:textId="77777777" w:rsidR="00F02AE4" w:rsidRDefault="00F02AE4" w:rsidP="002034B7">
            <w:pPr>
              <w:rPr>
                <w:rFonts w:cs="Tahoma"/>
                <w:bCs/>
                <w:szCs w:val="20"/>
                <w:lang w:eastAsia="en-US"/>
              </w:rPr>
            </w:pPr>
            <w:r>
              <w:rPr>
                <w:rFonts w:cs="Tahoma"/>
                <w:bCs/>
                <w:szCs w:val="20"/>
                <w:lang w:eastAsia="en-US"/>
              </w:rPr>
              <w:t>IGEM</w:t>
            </w:r>
          </w:p>
        </w:tc>
      </w:tr>
      <w:tr w:rsidR="00F02AE4" w:rsidRPr="00232395" w14:paraId="26B59E31" w14:textId="77777777" w:rsidTr="00F02AE4">
        <w:trPr>
          <w:trHeight w:val="482"/>
        </w:trPr>
        <w:tc>
          <w:tcPr>
            <w:tcW w:w="3534" w:type="dxa"/>
            <w:shd w:val="clear" w:color="auto" w:fill="auto"/>
            <w:vAlign w:val="center"/>
          </w:tcPr>
          <w:p w14:paraId="15A97304" w14:textId="77777777" w:rsidR="00F02AE4" w:rsidRDefault="00F02AE4" w:rsidP="002034B7">
            <w:r>
              <w:t>James Smith</w:t>
            </w:r>
          </w:p>
        </w:tc>
        <w:tc>
          <w:tcPr>
            <w:tcW w:w="1516" w:type="dxa"/>
            <w:shd w:val="clear" w:color="auto" w:fill="auto"/>
            <w:vAlign w:val="center"/>
          </w:tcPr>
          <w:p w14:paraId="20AE2B9C" w14:textId="77777777" w:rsidR="00F02AE4" w:rsidRDefault="00F02AE4" w:rsidP="002034B7">
            <w:pPr>
              <w:rPr>
                <w:rFonts w:cs="Tahoma"/>
                <w:bCs/>
                <w:szCs w:val="20"/>
                <w:lang w:eastAsia="en-US"/>
              </w:rPr>
            </w:pPr>
            <w:r>
              <w:rPr>
                <w:rFonts w:cs="Tahoma"/>
                <w:bCs/>
                <w:szCs w:val="20"/>
                <w:lang w:eastAsia="en-US"/>
              </w:rPr>
              <w:t>JS</w:t>
            </w:r>
          </w:p>
        </w:tc>
        <w:tc>
          <w:tcPr>
            <w:tcW w:w="3597" w:type="dxa"/>
            <w:shd w:val="clear" w:color="auto" w:fill="auto"/>
            <w:vAlign w:val="center"/>
          </w:tcPr>
          <w:p w14:paraId="54CBBA44" w14:textId="77777777" w:rsidR="00F02AE4" w:rsidRDefault="00F02AE4" w:rsidP="002034B7">
            <w:pPr>
              <w:rPr>
                <w:rFonts w:cs="Tahoma"/>
                <w:bCs/>
                <w:szCs w:val="20"/>
                <w:lang w:eastAsia="en-US"/>
              </w:rPr>
            </w:pPr>
            <w:r>
              <w:rPr>
                <w:rFonts w:cs="Tahoma"/>
                <w:bCs/>
                <w:szCs w:val="20"/>
                <w:lang w:eastAsia="en-US"/>
              </w:rPr>
              <w:t>Iona Management Services</w:t>
            </w:r>
          </w:p>
        </w:tc>
      </w:tr>
      <w:tr w:rsidR="00F02AE4" w:rsidRPr="00232395" w14:paraId="3D478B4C" w14:textId="77777777" w:rsidTr="00F02AE4">
        <w:trPr>
          <w:trHeight w:val="482"/>
        </w:trPr>
        <w:tc>
          <w:tcPr>
            <w:tcW w:w="3534" w:type="dxa"/>
            <w:shd w:val="clear" w:color="auto" w:fill="E1F6FF"/>
            <w:vAlign w:val="center"/>
          </w:tcPr>
          <w:p w14:paraId="20828F53" w14:textId="77777777" w:rsidR="00F02AE4" w:rsidRDefault="00F02AE4" w:rsidP="002034B7">
            <w:r>
              <w:t>Emmet McFadden</w:t>
            </w:r>
          </w:p>
        </w:tc>
        <w:tc>
          <w:tcPr>
            <w:tcW w:w="1516" w:type="dxa"/>
            <w:shd w:val="clear" w:color="auto" w:fill="E1F6FF"/>
            <w:vAlign w:val="center"/>
          </w:tcPr>
          <w:p w14:paraId="4BC12E9B" w14:textId="77777777" w:rsidR="00F02AE4" w:rsidRDefault="00F02AE4" w:rsidP="002034B7">
            <w:pPr>
              <w:rPr>
                <w:rFonts w:cs="Tahoma"/>
                <w:bCs/>
                <w:szCs w:val="20"/>
                <w:lang w:eastAsia="en-US"/>
              </w:rPr>
            </w:pPr>
            <w:r>
              <w:rPr>
                <w:rFonts w:cs="Tahoma"/>
                <w:bCs/>
                <w:szCs w:val="20"/>
                <w:lang w:eastAsia="en-US"/>
              </w:rPr>
              <w:t>EM</w:t>
            </w:r>
          </w:p>
        </w:tc>
        <w:tc>
          <w:tcPr>
            <w:tcW w:w="3597" w:type="dxa"/>
            <w:shd w:val="clear" w:color="auto" w:fill="E1F6FF"/>
            <w:vAlign w:val="center"/>
          </w:tcPr>
          <w:p w14:paraId="4D25C6C6" w14:textId="77777777" w:rsidR="00F02AE4" w:rsidRDefault="00F02AE4" w:rsidP="002034B7">
            <w:pPr>
              <w:rPr>
                <w:rFonts w:cs="Tahoma"/>
                <w:bCs/>
                <w:szCs w:val="20"/>
                <w:lang w:eastAsia="en-US"/>
              </w:rPr>
            </w:pPr>
            <w:r>
              <w:rPr>
                <w:rFonts w:cs="Tahoma"/>
                <w:bCs/>
                <w:szCs w:val="20"/>
                <w:lang w:eastAsia="en-US"/>
              </w:rPr>
              <w:t>Mutual Energy</w:t>
            </w:r>
          </w:p>
        </w:tc>
      </w:tr>
      <w:tr w:rsidR="00F02AE4" w:rsidRPr="00232395" w14:paraId="5BA91F44" w14:textId="77777777" w:rsidTr="00F02AE4">
        <w:trPr>
          <w:trHeight w:val="482"/>
        </w:trPr>
        <w:tc>
          <w:tcPr>
            <w:tcW w:w="3534" w:type="dxa"/>
            <w:shd w:val="clear" w:color="auto" w:fill="auto"/>
            <w:vAlign w:val="center"/>
          </w:tcPr>
          <w:p w14:paraId="7CB7B5A0" w14:textId="77777777" w:rsidR="00F02AE4" w:rsidRDefault="00F02AE4" w:rsidP="002034B7">
            <w:r>
              <w:t>Dan Laverick</w:t>
            </w:r>
          </w:p>
        </w:tc>
        <w:tc>
          <w:tcPr>
            <w:tcW w:w="1516" w:type="dxa"/>
            <w:shd w:val="clear" w:color="auto" w:fill="auto"/>
            <w:vAlign w:val="center"/>
          </w:tcPr>
          <w:p w14:paraId="2EBFC538" w14:textId="77777777" w:rsidR="00F02AE4" w:rsidRDefault="00F02AE4" w:rsidP="002034B7">
            <w:pPr>
              <w:rPr>
                <w:rFonts w:cs="Tahoma"/>
                <w:bCs/>
                <w:szCs w:val="20"/>
                <w:lang w:eastAsia="en-US"/>
              </w:rPr>
            </w:pPr>
            <w:r>
              <w:rPr>
                <w:rFonts w:cs="Tahoma"/>
                <w:bCs/>
                <w:szCs w:val="20"/>
                <w:lang w:eastAsia="en-US"/>
              </w:rPr>
              <w:t>DL</w:t>
            </w:r>
          </w:p>
        </w:tc>
        <w:tc>
          <w:tcPr>
            <w:tcW w:w="3597" w:type="dxa"/>
            <w:shd w:val="clear" w:color="auto" w:fill="auto"/>
            <w:vAlign w:val="center"/>
          </w:tcPr>
          <w:p w14:paraId="0DFDC632" w14:textId="77777777" w:rsidR="00F02AE4" w:rsidRDefault="00F02AE4" w:rsidP="002034B7">
            <w:pPr>
              <w:rPr>
                <w:rFonts w:cs="Tahoma"/>
                <w:bCs/>
                <w:szCs w:val="20"/>
                <w:lang w:eastAsia="en-US"/>
              </w:rPr>
            </w:pPr>
            <w:r>
              <w:rPr>
                <w:rFonts w:cs="Tahoma"/>
                <w:bCs/>
                <w:szCs w:val="20"/>
                <w:lang w:eastAsia="en-US"/>
              </w:rPr>
              <w:t>NGN</w:t>
            </w:r>
          </w:p>
        </w:tc>
      </w:tr>
      <w:tr w:rsidR="00F02AE4" w:rsidRPr="00232395" w14:paraId="067E01C0" w14:textId="77777777" w:rsidTr="00F02AE4">
        <w:trPr>
          <w:trHeight w:val="482"/>
        </w:trPr>
        <w:tc>
          <w:tcPr>
            <w:tcW w:w="3534" w:type="dxa"/>
            <w:shd w:val="clear" w:color="auto" w:fill="E1F6FF"/>
            <w:vAlign w:val="center"/>
          </w:tcPr>
          <w:p w14:paraId="022148E7" w14:textId="77777777" w:rsidR="00F02AE4" w:rsidRDefault="00F02AE4" w:rsidP="002034B7">
            <w:r>
              <w:t>Peter Thomson</w:t>
            </w:r>
          </w:p>
        </w:tc>
        <w:tc>
          <w:tcPr>
            <w:tcW w:w="1516" w:type="dxa"/>
            <w:shd w:val="clear" w:color="auto" w:fill="E1F6FF"/>
            <w:vAlign w:val="center"/>
          </w:tcPr>
          <w:p w14:paraId="51F6672F" w14:textId="77777777" w:rsidR="00F02AE4" w:rsidRDefault="00F02AE4" w:rsidP="002034B7">
            <w:pPr>
              <w:rPr>
                <w:rFonts w:cs="Tahoma"/>
                <w:bCs/>
                <w:szCs w:val="20"/>
                <w:lang w:eastAsia="en-US"/>
              </w:rPr>
            </w:pPr>
            <w:r>
              <w:rPr>
                <w:rFonts w:cs="Tahoma"/>
                <w:bCs/>
                <w:szCs w:val="20"/>
                <w:lang w:eastAsia="en-US"/>
              </w:rPr>
              <w:t>PT</w:t>
            </w:r>
          </w:p>
        </w:tc>
        <w:tc>
          <w:tcPr>
            <w:tcW w:w="3597" w:type="dxa"/>
            <w:shd w:val="clear" w:color="auto" w:fill="E1F6FF"/>
            <w:vAlign w:val="center"/>
          </w:tcPr>
          <w:p w14:paraId="74E168CA" w14:textId="77777777" w:rsidR="00F02AE4" w:rsidRDefault="00F02AE4" w:rsidP="002034B7">
            <w:pPr>
              <w:rPr>
                <w:rFonts w:cs="Tahoma"/>
                <w:bCs/>
                <w:szCs w:val="20"/>
                <w:lang w:eastAsia="en-US"/>
              </w:rPr>
            </w:pPr>
            <w:r>
              <w:rPr>
                <w:rFonts w:cs="Tahoma"/>
                <w:bCs/>
                <w:szCs w:val="20"/>
                <w:lang w:eastAsia="en-US"/>
              </w:rPr>
              <w:t>NGN</w:t>
            </w:r>
          </w:p>
        </w:tc>
      </w:tr>
      <w:tr w:rsidR="00F02AE4" w:rsidRPr="00232395" w14:paraId="1E7C2410" w14:textId="77777777" w:rsidTr="00F02AE4">
        <w:trPr>
          <w:trHeight w:val="482"/>
        </w:trPr>
        <w:tc>
          <w:tcPr>
            <w:tcW w:w="3534" w:type="dxa"/>
            <w:shd w:val="clear" w:color="auto" w:fill="auto"/>
            <w:vAlign w:val="center"/>
          </w:tcPr>
          <w:p w14:paraId="2B15D9AD" w14:textId="77777777" w:rsidR="00F02AE4" w:rsidRDefault="00F02AE4" w:rsidP="002034B7">
            <w:r>
              <w:t>Russell Brown</w:t>
            </w:r>
          </w:p>
        </w:tc>
        <w:tc>
          <w:tcPr>
            <w:tcW w:w="1516" w:type="dxa"/>
            <w:shd w:val="clear" w:color="auto" w:fill="auto"/>
            <w:vAlign w:val="center"/>
          </w:tcPr>
          <w:p w14:paraId="004C7ACC" w14:textId="77777777" w:rsidR="00F02AE4" w:rsidRDefault="00F02AE4" w:rsidP="002034B7">
            <w:pPr>
              <w:rPr>
                <w:rFonts w:cs="Tahoma"/>
                <w:bCs/>
                <w:szCs w:val="20"/>
                <w:lang w:eastAsia="en-US"/>
              </w:rPr>
            </w:pPr>
            <w:r>
              <w:rPr>
                <w:rFonts w:cs="Tahoma"/>
                <w:bCs/>
                <w:szCs w:val="20"/>
                <w:lang w:eastAsia="en-US"/>
              </w:rPr>
              <w:t>RB</w:t>
            </w:r>
          </w:p>
        </w:tc>
        <w:tc>
          <w:tcPr>
            <w:tcW w:w="3597" w:type="dxa"/>
            <w:shd w:val="clear" w:color="auto" w:fill="auto"/>
            <w:vAlign w:val="center"/>
          </w:tcPr>
          <w:p w14:paraId="110F9963" w14:textId="77777777" w:rsidR="00F02AE4" w:rsidRDefault="00F02AE4" w:rsidP="002034B7">
            <w:pPr>
              <w:rPr>
                <w:rFonts w:cs="Tahoma"/>
                <w:bCs/>
                <w:szCs w:val="20"/>
                <w:lang w:eastAsia="en-US"/>
              </w:rPr>
            </w:pPr>
            <w:r>
              <w:rPr>
                <w:rFonts w:cs="Tahoma"/>
                <w:bCs/>
                <w:szCs w:val="20"/>
                <w:lang w:eastAsia="en-US"/>
              </w:rPr>
              <w:t>nZero</w:t>
            </w:r>
          </w:p>
        </w:tc>
      </w:tr>
      <w:tr w:rsidR="00F02AE4" w:rsidRPr="00232395" w14:paraId="77A265FA" w14:textId="77777777" w:rsidTr="003D171C">
        <w:trPr>
          <w:trHeight w:val="482"/>
        </w:trPr>
        <w:tc>
          <w:tcPr>
            <w:tcW w:w="3534" w:type="dxa"/>
            <w:shd w:val="clear" w:color="auto" w:fill="E1F6FF"/>
            <w:vAlign w:val="center"/>
          </w:tcPr>
          <w:p w14:paraId="1B804B65" w14:textId="77777777" w:rsidR="00F02AE4" w:rsidRDefault="00F02AE4" w:rsidP="002034B7">
            <w:r>
              <w:t>Sara Bartle</w:t>
            </w:r>
          </w:p>
        </w:tc>
        <w:tc>
          <w:tcPr>
            <w:tcW w:w="1516" w:type="dxa"/>
            <w:shd w:val="clear" w:color="auto" w:fill="E1F6FF"/>
            <w:vAlign w:val="center"/>
          </w:tcPr>
          <w:p w14:paraId="23D9159E" w14:textId="77777777" w:rsidR="00F02AE4" w:rsidRDefault="00F02AE4" w:rsidP="002034B7">
            <w:pPr>
              <w:rPr>
                <w:rFonts w:cs="Tahoma"/>
                <w:bCs/>
                <w:szCs w:val="20"/>
                <w:lang w:eastAsia="en-US"/>
              </w:rPr>
            </w:pPr>
            <w:r>
              <w:rPr>
                <w:rFonts w:cs="Tahoma"/>
                <w:bCs/>
                <w:szCs w:val="20"/>
                <w:lang w:eastAsia="en-US"/>
              </w:rPr>
              <w:t>SB</w:t>
            </w:r>
          </w:p>
        </w:tc>
        <w:tc>
          <w:tcPr>
            <w:tcW w:w="3597" w:type="dxa"/>
            <w:shd w:val="clear" w:color="auto" w:fill="E1F6FF"/>
            <w:vAlign w:val="center"/>
          </w:tcPr>
          <w:p w14:paraId="5A1F2384" w14:textId="77777777" w:rsidR="00F02AE4" w:rsidRDefault="00F02AE4" w:rsidP="002034B7">
            <w:pPr>
              <w:rPr>
                <w:rFonts w:cs="Tahoma"/>
                <w:bCs/>
                <w:szCs w:val="20"/>
                <w:lang w:eastAsia="en-US"/>
              </w:rPr>
            </w:pPr>
            <w:r>
              <w:rPr>
                <w:rFonts w:cs="Tahoma"/>
                <w:bCs/>
                <w:szCs w:val="20"/>
                <w:lang w:eastAsia="en-US"/>
              </w:rPr>
              <w:t>REA</w:t>
            </w:r>
          </w:p>
        </w:tc>
      </w:tr>
      <w:tr w:rsidR="00F02AE4" w:rsidRPr="00232395" w14:paraId="0F995E28" w14:textId="77777777" w:rsidTr="00F02AE4">
        <w:trPr>
          <w:trHeight w:val="482"/>
        </w:trPr>
        <w:tc>
          <w:tcPr>
            <w:tcW w:w="3534" w:type="dxa"/>
            <w:shd w:val="clear" w:color="auto" w:fill="auto"/>
            <w:vAlign w:val="center"/>
          </w:tcPr>
          <w:p w14:paraId="2C2F1EA8" w14:textId="77777777" w:rsidR="00F02AE4" w:rsidRDefault="00F02AE4" w:rsidP="002034B7">
            <w:r>
              <w:t>Adrian Bancroft</w:t>
            </w:r>
          </w:p>
        </w:tc>
        <w:tc>
          <w:tcPr>
            <w:tcW w:w="1516" w:type="dxa"/>
            <w:shd w:val="clear" w:color="auto" w:fill="auto"/>
            <w:vAlign w:val="center"/>
          </w:tcPr>
          <w:p w14:paraId="26B7F02B" w14:textId="77777777" w:rsidR="00F02AE4" w:rsidRDefault="00F02AE4" w:rsidP="002034B7">
            <w:pPr>
              <w:rPr>
                <w:rFonts w:cs="Tahoma"/>
                <w:bCs/>
                <w:szCs w:val="20"/>
                <w:lang w:eastAsia="en-US"/>
              </w:rPr>
            </w:pPr>
            <w:r>
              <w:rPr>
                <w:rFonts w:cs="Tahoma"/>
                <w:bCs/>
                <w:szCs w:val="20"/>
                <w:lang w:eastAsia="en-US"/>
              </w:rPr>
              <w:t>AB</w:t>
            </w:r>
          </w:p>
        </w:tc>
        <w:tc>
          <w:tcPr>
            <w:tcW w:w="3597" w:type="dxa"/>
            <w:shd w:val="clear" w:color="auto" w:fill="auto"/>
            <w:vAlign w:val="center"/>
          </w:tcPr>
          <w:p w14:paraId="798572FD" w14:textId="77777777" w:rsidR="00F02AE4" w:rsidRDefault="00F02AE4" w:rsidP="002034B7">
            <w:pPr>
              <w:rPr>
                <w:rFonts w:cs="Tahoma"/>
                <w:bCs/>
                <w:szCs w:val="20"/>
                <w:lang w:eastAsia="en-US"/>
              </w:rPr>
            </w:pPr>
            <w:r>
              <w:rPr>
                <w:rFonts w:cs="Tahoma"/>
                <w:bCs/>
                <w:szCs w:val="20"/>
                <w:lang w:eastAsia="en-US"/>
              </w:rPr>
              <w:t>Severn Trent</w:t>
            </w:r>
          </w:p>
        </w:tc>
      </w:tr>
      <w:tr w:rsidR="00F02AE4" w:rsidRPr="00232395" w14:paraId="52F6B105" w14:textId="77777777" w:rsidTr="00F02AE4">
        <w:trPr>
          <w:trHeight w:val="482"/>
        </w:trPr>
        <w:tc>
          <w:tcPr>
            <w:tcW w:w="3534" w:type="dxa"/>
            <w:shd w:val="clear" w:color="auto" w:fill="E1F6FF"/>
            <w:vAlign w:val="center"/>
          </w:tcPr>
          <w:p w14:paraId="09BDDCF5" w14:textId="77777777" w:rsidR="00F02AE4" w:rsidRDefault="00F02AE4" w:rsidP="002034B7">
            <w:r>
              <w:t>Tony Gillespie (Chair)</w:t>
            </w:r>
          </w:p>
        </w:tc>
        <w:tc>
          <w:tcPr>
            <w:tcW w:w="1516" w:type="dxa"/>
            <w:shd w:val="clear" w:color="auto" w:fill="E1F6FF"/>
            <w:vAlign w:val="center"/>
          </w:tcPr>
          <w:p w14:paraId="53D24DDD" w14:textId="77777777" w:rsidR="00F02AE4" w:rsidRDefault="00F02AE4" w:rsidP="002034B7">
            <w:pPr>
              <w:rPr>
                <w:rFonts w:cs="Tahoma"/>
                <w:bCs/>
                <w:szCs w:val="20"/>
                <w:lang w:eastAsia="en-US"/>
              </w:rPr>
            </w:pPr>
            <w:r>
              <w:rPr>
                <w:rFonts w:cs="Tahoma"/>
                <w:bCs/>
                <w:szCs w:val="20"/>
                <w:lang w:eastAsia="en-US"/>
              </w:rPr>
              <w:t>TG</w:t>
            </w:r>
          </w:p>
        </w:tc>
        <w:tc>
          <w:tcPr>
            <w:tcW w:w="3597" w:type="dxa"/>
            <w:shd w:val="clear" w:color="auto" w:fill="E1F6FF"/>
            <w:vAlign w:val="center"/>
          </w:tcPr>
          <w:p w14:paraId="4601ED3A" w14:textId="77777777" w:rsidR="00F02AE4" w:rsidRDefault="00F02AE4" w:rsidP="002034B7">
            <w:pPr>
              <w:rPr>
                <w:rFonts w:cs="Tahoma"/>
                <w:bCs/>
                <w:szCs w:val="20"/>
                <w:lang w:eastAsia="en-US"/>
              </w:rPr>
            </w:pPr>
            <w:r>
              <w:rPr>
                <w:rFonts w:cs="Tahoma"/>
                <w:bCs/>
                <w:szCs w:val="20"/>
                <w:lang w:eastAsia="en-US"/>
              </w:rPr>
              <w:t>SGN</w:t>
            </w:r>
          </w:p>
        </w:tc>
      </w:tr>
      <w:tr w:rsidR="00F02AE4" w:rsidRPr="00232395" w14:paraId="6936187E" w14:textId="77777777" w:rsidTr="00F02AE4">
        <w:trPr>
          <w:trHeight w:val="482"/>
        </w:trPr>
        <w:tc>
          <w:tcPr>
            <w:tcW w:w="3534" w:type="dxa"/>
            <w:shd w:val="clear" w:color="auto" w:fill="auto"/>
            <w:vAlign w:val="center"/>
          </w:tcPr>
          <w:p w14:paraId="5CF1FCAF" w14:textId="77777777" w:rsidR="00F02AE4" w:rsidRDefault="00F02AE4" w:rsidP="002034B7">
            <w:r>
              <w:t>Guy Mills</w:t>
            </w:r>
          </w:p>
        </w:tc>
        <w:tc>
          <w:tcPr>
            <w:tcW w:w="1516" w:type="dxa"/>
            <w:shd w:val="clear" w:color="auto" w:fill="auto"/>
            <w:vAlign w:val="center"/>
          </w:tcPr>
          <w:p w14:paraId="4A77A6AE" w14:textId="77777777" w:rsidR="00F02AE4" w:rsidRDefault="00F02AE4" w:rsidP="002034B7">
            <w:pPr>
              <w:rPr>
                <w:rFonts w:cs="Tahoma"/>
                <w:bCs/>
                <w:szCs w:val="20"/>
                <w:lang w:eastAsia="en-US"/>
              </w:rPr>
            </w:pPr>
            <w:r>
              <w:rPr>
                <w:rFonts w:cs="Tahoma"/>
                <w:bCs/>
                <w:szCs w:val="20"/>
                <w:lang w:eastAsia="en-US"/>
              </w:rPr>
              <w:t>GM</w:t>
            </w:r>
          </w:p>
        </w:tc>
        <w:tc>
          <w:tcPr>
            <w:tcW w:w="3597" w:type="dxa"/>
            <w:shd w:val="clear" w:color="auto" w:fill="auto"/>
            <w:vAlign w:val="center"/>
          </w:tcPr>
          <w:p w14:paraId="6B424AA2" w14:textId="77777777" w:rsidR="00F02AE4" w:rsidRDefault="00F02AE4" w:rsidP="002034B7">
            <w:pPr>
              <w:rPr>
                <w:rFonts w:cs="Tahoma"/>
                <w:bCs/>
                <w:szCs w:val="20"/>
                <w:lang w:eastAsia="en-US"/>
              </w:rPr>
            </w:pPr>
            <w:r>
              <w:rPr>
                <w:rFonts w:cs="Tahoma"/>
                <w:bCs/>
                <w:szCs w:val="20"/>
                <w:lang w:eastAsia="en-US"/>
              </w:rPr>
              <w:t>Vale Green Energy</w:t>
            </w:r>
          </w:p>
        </w:tc>
      </w:tr>
      <w:tr w:rsidR="00F02AE4" w:rsidRPr="00232395" w14:paraId="168F28FD" w14:textId="77777777" w:rsidTr="003D171C">
        <w:trPr>
          <w:trHeight w:val="482"/>
        </w:trPr>
        <w:tc>
          <w:tcPr>
            <w:tcW w:w="3534" w:type="dxa"/>
            <w:shd w:val="clear" w:color="auto" w:fill="E1F6FF"/>
            <w:vAlign w:val="center"/>
          </w:tcPr>
          <w:p w14:paraId="5B568C7D" w14:textId="77777777" w:rsidR="00F02AE4" w:rsidRDefault="00F02AE4" w:rsidP="002034B7">
            <w:r>
              <w:t>Charlotte Marcel</w:t>
            </w:r>
          </w:p>
        </w:tc>
        <w:tc>
          <w:tcPr>
            <w:tcW w:w="1516" w:type="dxa"/>
            <w:shd w:val="clear" w:color="auto" w:fill="E1F6FF"/>
            <w:vAlign w:val="center"/>
          </w:tcPr>
          <w:p w14:paraId="225874C6" w14:textId="77777777" w:rsidR="00F02AE4" w:rsidRDefault="00F02AE4" w:rsidP="002034B7">
            <w:pPr>
              <w:rPr>
                <w:rFonts w:cs="Tahoma"/>
                <w:bCs/>
                <w:szCs w:val="20"/>
                <w:lang w:eastAsia="en-US"/>
              </w:rPr>
            </w:pPr>
            <w:r>
              <w:rPr>
                <w:rFonts w:cs="Tahoma"/>
                <w:bCs/>
                <w:szCs w:val="20"/>
                <w:lang w:eastAsia="en-US"/>
              </w:rPr>
              <w:t>CM</w:t>
            </w:r>
          </w:p>
        </w:tc>
        <w:tc>
          <w:tcPr>
            <w:tcW w:w="3597" w:type="dxa"/>
            <w:shd w:val="clear" w:color="auto" w:fill="E1F6FF"/>
            <w:vAlign w:val="center"/>
          </w:tcPr>
          <w:p w14:paraId="36848FD8" w14:textId="77777777" w:rsidR="00F02AE4" w:rsidRDefault="00F02AE4" w:rsidP="002034B7">
            <w:pPr>
              <w:rPr>
                <w:rFonts w:cs="Tahoma"/>
                <w:bCs/>
                <w:szCs w:val="20"/>
                <w:lang w:eastAsia="en-US"/>
              </w:rPr>
            </w:pPr>
            <w:r>
              <w:rPr>
                <w:rFonts w:cs="Tahoma"/>
                <w:bCs/>
                <w:szCs w:val="20"/>
                <w:lang w:eastAsia="en-US"/>
              </w:rPr>
              <w:t>WAGA</w:t>
            </w:r>
          </w:p>
        </w:tc>
      </w:tr>
      <w:tr w:rsidR="00F02AE4" w:rsidRPr="00232395" w14:paraId="51895EC1" w14:textId="77777777" w:rsidTr="00F02AE4">
        <w:trPr>
          <w:trHeight w:val="482"/>
        </w:trPr>
        <w:tc>
          <w:tcPr>
            <w:tcW w:w="3534" w:type="dxa"/>
            <w:shd w:val="clear" w:color="auto" w:fill="auto"/>
            <w:vAlign w:val="center"/>
          </w:tcPr>
          <w:p w14:paraId="0D242B62" w14:textId="77777777" w:rsidR="00F02AE4" w:rsidRDefault="00F02AE4" w:rsidP="002034B7">
            <w:r>
              <w:t>Catherine Litster</w:t>
            </w:r>
          </w:p>
        </w:tc>
        <w:tc>
          <w:tcPr>
            <w:tcW w:w="1516" w:type="dxa"/>
            <w:shd w:val="clear" w:color="auto" w:fill="auto"/>
            <w:vAlign w:val="center"/>
          </w:tcPr>
          <w:p w14:paraId="3FA10E4A" w14:textId="77777777" w:rsidR="00F02AE4" w:rsidRDefault="00F02AE4" w:rsidP="002034B7">
            <w:pPr>
              <w:rPr>
                <w:rFonts w:cs="Tahoma"/>
                <w:bCs/>
                <w:szCs w:val="20"/>
                <w:lang w:eastAsia="en-US"/>
              </w:rPr>
            </w:pPr>
            <w:r>
              <w:rPr>
                <w:rFonts w:cs="Tahoma"/>
                <w:bCs/>
                <w:szCs w:val="20"/>
                <w:lang w:eastAsia="en-US"/>
              </w:rPr>
              <w:t>CL</w:t>
            </w:r>
          </w:p>
        </w:tc>
        <w:tc>
          <w:tcPr>
            <w:tcW w:w="3597" w:type="dxa"/>
            <w:shd w:val="clear" w:color="auto" w:fill="auto"/>
            <w:vAlign w:val="center"/>
          </w:tcPr>
          <w:p w14:paraId="20AE15DC" w14:textId="77777777" w:rsidR="00F02AE4" w:rsidRDefault="00F02AE4" w:rsidP="002034B7">
            <w:pPr>
              <w:rPr>
                <w:rFonts w:cs="Tahoma"/>
                <w:bCs/>
                <w:szCs w:val="20"/>
                <w:lang w:eastAsia="en-US"/>
              </w:rPr>
            </w:pPr>
            <w:r>
              <w:rPr>
                <w:rFonts w:cs="Tahoma"/>
                <w:bCs/>
                <w:szCs w:val="20"/>
                <w:lang w:eastAsia="en-US"/>
              </w:rPr>
              <w:t>WWU</w:t>
            </w:r>
          </w:p>
        </w:tc>
      </w:tr>
      <w:tr w:rsidR="00F02AE4" w:rsidRPr="00232395" w14:paraId="16D6D561" w14:textId="77777777" w:rsidTr="00F02AE4">
        <w:trPr>
          <w:trHeight w:val="482"/>
        </w:trPr>
        <w:tc>
          <w:tcPr>
            <w:tcW w:w="3534" w:type="dxa"/>
            <w:shd w:val="clear" w:color="auto" w:fill="E1F6FF"/>
            <w:vAlign w:val="center"/>
          </w:tcPr>
          <w:p w14:paraId="1E04F70B" w14:textId="77777777" w:rsidR="00F02AE4" w:rsidRDefault="00F02AE4" w:rsidP="002034B7">
            <w:r>
              <w:t>Helen Fitzgerald</w:t>
            </w:r>
          </w:p>
        </w:tc>
        <w:tc>
          <w:tcPr>
            <w:tcW w:w="1516" w:type="dxa"/>
            <w:shd w:val="clear" w:color="auto" w:fill="E1F6FF"/>
            <w:vAlign w:val="center"/>
          </w:tcPr>
          <w:p w14:paraId="3F862E2C" w14:textId="77777777" w:rsidR="00F02AE4" w:rsidRDefault="00F02AE4" w:rsidP="002034B7">
            <w:pPr>
              <w:rPr>
                <w:rFonts w:cs="Tahoma"/>
                <w:bCs/>
                <w:szCs w:val="20"/>
                <w:lang w:eastAsia="en-US"/>
              </w:rPr>
            </w:pPr>
            <w:r>
              <w:rPr>
                <w:rFonts w:cs="Tahoma"/>
                <w:bCs/>
                <w:szCs w:val="20"/>
                <w:lang w:eastAsia="en-US"/>
              </w:rPr>
              <w:t>HF</w:t>
            </w:r>
          </w:p>
        </w:tc>
        <w:tc>
          <w:tcPr>
            <w:tcW w:w="3597" w:type="dxa"/>
            <w:shd w:val="clear" w:color="auto" w:fill="E1F6FF"/>
            <w:vAlign w:val="center"/>
          </w:tcPr>
          <w:p w14:paraId="19A62B46" w14:textId="77777777" w:rsidR="00F02AE4" w:rsidRDefault="00F02AE4" w:rsidP="002034B7">
            <w:pPr>
              <w:rPr>
                <w:rFonts w:cs="Tahoma"/>
                <w:bCs/>
                <w:szCs w:val="20"/>
                <w:lang w:eastAsia="en-US"/>
              </w:rPr>
            </w:pPr>
            <w:r>
              <w:rPr>
                <w:rFonts w:cs="Tahoma"/>
                <w:bCs/>
                <w:szCs w:val="20"/>
                <w:lang w:eastAsia="en-US"/>
              </w:rPr>
              <w:t>WWU</w:t>
            </w:r>
          </w:p>
        </w:tc>
      </w:tr>
    </w:tbl>
    <w:p w14:paraId="09123847" w14:textId="6C52E548" w:rsidR="002034B7" w:rsidRPr="002034B7" w:rsidRDefault="002034B7" w:rsidP="002034B7">
      <w:pPr>
        <w:pStyle w:val="SUBHEADING"/>
      </w:pPr>
      <w:r>
        <w:lastRenderedPageBreak/>
        <w:t>APOLOGIES</w:t>
      </w:r>
    </w:p>
    <w:tbl>
      <w:tblPr>
        <w:tblW w:w="8647" w:type="dxa"/>
        <w:tblBorders>
          <w:top w:val="single" w:sz="2" w:space="0" w:color="A6ACA9" w:themeColor="background2"/>
          <w:left w:val="single" w:sz="2" w:space="0" w:color="A6ACA9" w:themeColor="background2"/>
          <w:bottom w:val="single" w:sz="2" w:space="0" w:color="A6ACA9" w:themeColor="background2"/>
          <w:right w:val="single" w:sz="2" w:space="0" w:color="A6ACA9" w:themeColor="background2"/>
          <w:insideH w:val="single" w:sz="2" w:space="0" w:color="A6ACA9" w:themeColor="background2"/>
          <w:insideV w:val="single" w:sz="2" w:space="0" w:color="A6ACA9" w:themeColor="background2"/>
        </w:tblBorders>
        <w:tblLook w:val="0420" w:firstRow="1" w:lastRow="0" w:firstColumn="0" w:lastColumn="0" w:noHBand="0" w:noVBand="1"/>
      </w:tblPr>
      <w:tblGrid>
        <w:gridCol w:w="3534"/>
        <w:gridCol w:w="1516"/>
        <w:gridCol w:w="3597"/>
      </w:tblGrid>
      <w:tr w:rsidR="00F02AE4" w:rsidRPr="00232395" w14:paraId="121D018C" w14:textId="77777777" w:rsidTr="0035282C">
        <w:trPr>
          <w:trHeight w:val="482"/>
        </w:trPr>
        <w:tc>
          <w:tcPr>
            <w:tcW w:w="3534" w:type="dxa"/>
            <w:shd w:val="clear" w:color="auto" w:fill="009FE3" w:themeFill="accent4"/>
            <w:vAlign w:val="center"/>
          </w:tcPr>
          <w:p w14:paraId="15724BD7" w14:textId="77777777" w:rsidR="00F02AE4" w:rsidRPr="00232395" w:rsidRDefault="00F02AE4" w:rsidP="0035282C">
            <w:pPr>
              <w:rPr>
                <w:rFonts w:cs="Tahoma"/>
                <w:b/>
                <w:bCs/>
                <w:color w:val="FFFFFF" w:themeColor="background1"/>
                <w:szCs w:val="20"/>
                <w:lang w:eastAsia="en-US"/>
              </w:rPr>
            </w:pPr>
            <w:r>
              <w:rPr>
                <w:rFonts w:cs="Tahoma"/>
                <w:b/>
                <w:bCs/>
                <w:color w:val="FFFFFF" w:themeColor="background1"/>
                <w:szCs w:val="20"/>
                <w:lang w:eastAsia="en-US"/>
              </w:rPr>
              <w:t>Name</w:t>
            </w:r>
          </w:p>
        </w:tc>
        <w:tc>
          <w:tcPr>
            <w:tcW w:w="1516" w:type="dxa"/>
            <w:shd w:val="clear" w:color="auto" w:fill="009FE3" w:themeFill="accent4"/>
            <w:vAlign w:val="center"/>
          </w:tcPr>
          <w:p w14:paraId="5CD421E3" w14:textId="77777777" w:rsidR="00F02AE4" w:rsidRPr="00232395" w:rsidRDefault="00F02AE4" w:rsidP="0035282C">
            <w:pPr>
              <w:rPr>
                <w:rFonts w:cs="Tahoma"/>
                <w:b/>
                <w:bCs/>
                <w:color w:val="FFFFFF" w:themeColor="background1"/>
                <w:szCs w:val="20"/>
                <w:lang w:eastAsia="en-US"/>
              </w:rPr>
            </w:pPr>
            <w:r>
              <w:rPr>
                <w:rFonts w:cs="Tahoma"/>
                <w:b/>
                <w:bCs/>
                <w:color w:val="FFFFFF" w:themeColor="background1"/>
                <w:szCs w:val="20"/>
                <w:lang w:eastAsia="en-US"/>
              </w:rPr>
              <w:t>Initials</w:t>
            </w:r>
          </w:p>
        </w:tc>
        <w:tc>
          <w:tcPr>
            <w:tcW w:w="3597" w:type="dxa"/>
            <w:shd w:val="clear" w:color="auto" w:fill="009FE3" w:themeFill="accent4"/>
            <w:vAlign w:val="center"/>
          </w:tcPr>
          <w:p w14:paraId="5124F6CD" w14:textId="77777777" w:rsidR="00F02AE4" w:rsidRPr="00232395" w:rsidRDefault="00F02AE4" w:rsidP="0035282C">
            <w:pPr>
              <w:rPr>
                <w:rFonts w:cs="Tahoma"/>
                <w:b/>
                <w:bCs/>
                <w:color w:val="FFFFFF" w:themeColor="background1"/>
                <w:szCs w:val="20"/>
                <w:lang w:eastAsia="en-US"/>
              </w:rPr>
            </w:pPr>
            <w:r w:rsidRPr="00232395">
              <w:rPr>
                <w:rFonts w:cs="Tahoma"/>
                <w:b/>
                <w:bCs/>
                <w:color w:val="FFFFFF" w:themeColor="background1"/>
                <w:szCs w:val="20"/>
                <w:lang w:eastAsia="en-US"/>
              </w:rPr>
              <w:t>Com</w:t>
            </w:r>
            <w:r>
              <w:rPr>
                <w:rFonts w:cs="Tahoma"/>
                <w:b/>
                <w:bCs/>
                <w:color w:val="FFFFFF" w:themeColor="background1"/>
                <w:szCs w:val="20"/>
                <w:lang w:eastAsia="en-US"/>
              </w:rPr>
              <w:t>pany</w:t>
            </w:r>
          </w:p>
        </w:tc>
      </w:tr>
      <w:tr w:rsidR="00F02AE4" w:rsidRPr="00232395" w14:paraId="35290EC0" w14:textId="77777777" w:rsidTr="00F02AE4">
        <w:trPr>
          <w:trHeight w:val="482"/>
        </w:trPr>
        <w:tc>
          <w:tcPr>
            <w:tcW w:w="3534" w:type="dxa"/>
            <w:shd w:val="clear" w:color="auto" w:fill="E1F6FF"/>
            <w:vAlign w:val="center"/>
          </w:tcPr>
          <w:p w14:paraId="7DD120FC" w14:textId="77777777" w:rsidR="00F02AE4" w:rsidRDefault="00F02AE4" w:rsidP="002034B7">
            <w:r>
              <w:t>Graeme Hunter</w:t>
            </w:r>
          </w:p>
        </w:tc>
        <w:tc>
          <w:tcPr>
            <w:tcW w:w="1516" w:type="dxa"/>
            <w:shd w:val="clear" w:color="auto" w:fill="E1F6FF"/>
            <w:vAlign w:val="center"/>
          </w:tcPr>
          <w:p w14:paraId="5AEB6E8A" w14:textId="77777777" w:rsidR="00F02AE4" w:rsidRDefault="00F02AE4" w:rsidP="002034B7">
            <w:pPr>
              <w:rPr>
                <w:rFonts w:cs="Tahoma"/>
                <w:bCs/>
                <w:szCs w:val="20"/>
                <w:lang w:eastAsia="en-US"/>
              </w:rPr>
            </w:pPr>
            <w:r>
              <w:rPr>
                <w:rFonts w:cs="Tahoma"/>
                <w:bCs/>
                <w:szCs w:val="20"/>
                <w:lang w:eastAsia="en-US"/>
              </w:rPr>
              <w:t>GH</w:t>
            </w:r>
          </w:p>
        </w:tc>
        <w:tc>
          <w:tcPr>
            <w:tcW w:w="3597" w:type="dxa"/>
            <w:shd w:val="clear" w:color="auto" w:fill="E1F6FF"/>
            <w:vAlign w:val="center"/>
          </w:tcPr>
          <w:p w14:paraId="14FC7BE0" w14:textId="77777777" w:rsidR="00F02AE4" w:rsidRDefault="00F02AE4" w:rsidP="002034B7">
            <w:pPr>
              <w:rPr>
                <w:rFonts w:cs="Tahoma"/>
                <w:bCs/>
                <w:szCs w:val="20"/>
                <w:lang w:eastAsia="en-US"/>
              </w:rPr>
            </w:pPr>
            <w:r>
              <w:rPr>
                <w:rFonts w:cs="Tahoma"/>
                <w:bCs/>
                <w:szCs w:val="20"/>
                <w:lang w:eastAsia="en-US"/>
              </w:rPr>
              <w:t>Ceres Energy</w:t>
            </w:r>
          </w:p>
        </w:tc>
      </w:tr>
      <w:tr w:rsidR="00F02AE4" w:rsidRPr="00232395" w14:paraId="24AE3626" w14:textId="77777777" w:rsidTr="00F02AE4">
        <w:trPr>
          <w:trHeight w:val="482"/>
        </w:trPr>
        <w:tc>
          <w:tcPr>
            <w:tcW w:w="3534" w:type="dxa"/>
            <w:shd w:val="clear" w:color="auto" w:fill="auto"/>
            <w:vAlign w:val="center"/>
          </w:tcPr>
          <w:p w14:paraId="0327B571" w14:textId="77777777" w:rsidR="00F02AE4" w:rsidRDefault="00F02AE4" w:rsidP="002034B7">
            <w:r>
              <w:t>Alison Cartwright</w:t>
            </w:r>
          </w:p>
        </w:tc>
        <w:tc>
          <w:tcPr>
            <w:tcW w:w="1516" w:type="dxa"/>
            <w:shd w:val="clear" w:color="auto" w:fill="auto"/>
            <w:vAlign w:val="center"/>
          </w:tcPr>
          <w:p w14:paraId="256873CA" w14:textId="77777777" w:rsidR="00F02AE4" w:rsidRDefault="00F02AE4" w:rsidP="002034B7">
            <w:pPr>
              <w:rPr>
                <w:rFonts w:cs="Tahoma"/>
                <w:bCs/>
                <w:szCs w:val="20"/>
                <w:lang w:eastAsia="en-US"/>
              </w:rPr>
            </w:pPr>
            <w:r>
              <w:rPr>
                <w:rFonts w:cs="Tahoma"/>
                <w:bCs/>
                <w:szCs w:val="20"/>
                <w:lang w:eastAsia="en-US"/>
              </w:rPr>
              <w:t>AC</w:t>
            </w:r>
          </w:p>
        </w:tc>
        <w:tc>
          <w:tcPr>
            <w:tcW w:w="3597" w:type="dxa"/>
            <w:shd w:val="clear" w:color="auto" w:fill="auto"/>
            <w:vAlign w:val="center"/>
          </w:tcPr>
          <w:p w14:paraId="332EC7A8" w14:textId="77777777" w:rsidR="00F02AE4" w:rsidRDefault="00F02AE4" w:rsidP="002034B7">
            <w:pPr>
              <w:rPr>
                <w:rFonts w:cs="Tahoma"/>
                <w:bCs/>
                <w:szCs w:val="20"/>
                <w:lang w:eastAsia="en-US"/>
              </w:rPr>
            </w:pPr>
            <w:r>
              <w:rPr>
                <w:rFonts w:cs="Tahoma"/>
                <w:bCs/>
                <w:szCs w:val="20"/>
                <w:lang w:eastAsia="en-US"/>
              </w:rPr>
              <w:t>CNG Services</w:t>
            </w:r>
          </w:p>
        </w:tc>
      </w:tr>
      <w:tr w:rsidR="00F02AE4" w:rsidRPr="00232395" w14:paraId="347E983B" w14:textId="77777777" w:rsidTr="0035282C">
        <w:trPr>
          <w:trHeight w:val="482"/>
        </w:trPr>
        <w:tc>
          <w:tcPr>
            <w:tcW w:w="3534" w:type="dxa"/>
            <w:shd w:val="clear" w:color="auto" w:fill="E1F6FF"/>
            <w:vAlign w:val="center"/>
          </w:tcPr>
          <w:p w14:paraId="4A601989" w14:textId="77777777" w:rsidR="00F02AE4" w:rsidRPr="00232395" w:rsidRDefault="00F02AE4" w:rsidP="002034B7">
            <w:pPr>
              <w:rPr>
                <w:rFonts w:cs="Tahoma"/>
                <w:bCs/>
                <w:szCs w:val="20"/>
                <w:lang w:eastAsia="en-US"/>
              </w:rPr>
            </w:pPr>
            <w:r>
              <w:rPr>
                <w:rFonts w:cs="Tahoma"/>
                <w:bCs/>
                <w:szCs w:val="20"/>
                <w:lang w:eastAsia="en-US"/>
              </w:rPr>
              <w:t>Julie Cox</w:t>
            </w:r>
          </w:p>
        </w:tc>
        <w:tc>
          <w:tcPr>
            <w:tcW w:w="1516" w:type="dxa"/>
            <w:shd w:val="clear" w:color="auto" w:fill="E1F6FF"/>
            <w:vAlign w:val="center"/>
          </w:tcPr>
          <w:p w14:paraId="63C06C6B" w14:textId="77777777" w:rsidR="00F02AE4" w:rsidRPr="00232395" w:rsidRDefault="00F02AE4" w:rsidP="002034B7">
            <w:pPr>
              <w:rPr>
                <w:rFonts w:cs="Tahoma"/>
                <w:bCs/>
                <w:szCs w:val="20"/>
                <w:lang w:eastAsia="en-US"/>
              </w:rPr>
            </w:pPr>
            <w:r>
              <w:rPr>
                <w:rFonts w:cs="Tahoma"/>
                <w:bCs/>
                <w:szCs w:val="20"/>
                <w:lang w:eastAsia="en-US"/>
              </w:rPr>
              <w:t>JC</w:t>
            </w:r>
          </w:p>
        </w:tc>
        <w:tc>
          <w:tcPr>
            <w:tcW w:w="3597" w:type="dxa"/>
            <w:shd w:val="clear" w:color="auto" w:fill="E1F6FF"/>
            <w:vAlign w:val="center"/>
          </w:tcPr>
          <w:p w14:paraId="680C21EE" w14:textId="77777777" w:rsidR="00F02AE4" w:rsidRPr="00232395" w:rsidRDefault="00F02AE4" w:rsidP="002034B7">
            <w:pPr>
              <w:rPr>
                <w:rFonts w:cs="Tahoma"/>
                <w:bCs/>
                <w:szCs w:val="20"/>
                <w:lang w:eastAsia="en-US"/>
              </w:rPr>
            </w:pPr>
            <w:r>
              <w:rPr>
                <w:rFonts w:cs="Tahoma"/>
                <w:bCs/>
                <w:szCs w:val="20"/>
                <w:lang w:eastAsia="en-US"/>
              </w:rPr>
              <w:t>Energy UK</w:t>
            </w:r>
          </w:p>
        </w:tc>
      </w:tr>
      <w:tr w:rsidR="00F02AE4" w:rsidRPr="00232395" w14:paraId="56062858" w14:textId="77777777" w:rsidTr="00F02AE4">
        <w:trPr>
          <w:trHeight w:val="482"/>
        </w:trPr>
        <w:tc>
          <w:tcPr>
            <w:tcW w:w="3534" w:type="dxa"/>
            <w:shd w:val="clear" w:color="auto" w:fill="auto"/>
            <w:vAlign w:val="center"/>
          </w:tcPr>
          <w:p w14:paraId="77A2D111" w14:textId="77777777" w:rsidR="00F02AE4" w:rsidRDefault="00F02AE4" w:rsidP="002034B7">
            <w:r>
              <w:t>Joel Martin</w:t>
            </w:r>
          </w:p>
        </w:tc>
        <w:tc>
          <w:tcPr>
            <w:tcW w:w="1516" w:type="dxa"/>
            <w:shd w:val="clear" w:color="auto" w:fill="auto"/>
            <w:vAlign w:val="center"/>
          </w:tcPr>
          <w:p w14:paraId="3C3B7DE0" w14:textId="77777777" w:rsidR="00F02AE4" w:rsidRDefault="00F02AE4" w:rsidP="002034B7">
            <w:pPr>
              <w:rPr>
                <w:rFonts w:cs="Tahoma"/>
                <w:bCs/>
                <w:szCs w:val="20"/>
                <w:lang w:eastAsia="en-US"/>
              </w:rPr>
            </w:pPr>
            <w:r>
              <w:rPr>
                <w:rFonts w:cs="Tahoma"/>
                <w:bCs/>
                <w:szCs w:val="20"/>
                <w:lang w:eastAsia="en-US"/>
              </w:rPr>
              <w:t>JM</w:t>
            </w:r>
          </w:p>
        </w:tc>
        <w:tc>
          <w:tcPr>
            <w:tcW w:w="3597" w:type="dxa"/>
            <w:shd w:val="clear" w:color="auto" w:fill="auto"/>
            <w:vAlign w:val="center"/>
          </w:tcPr>
          <w:p w14:paraId="5158C83A" w14:textId="77777777" w:rsidR="00F02AE4" w:rsidRDefault="00F02AE4" w:rsidP="002034B7">
            <w:pPr>
              <w:rPr>
                <w:rFonts w:cs="Tahoma"/>
                <w:bCs/>
                <w:szCs w:val="20"/>
                <w:lang w:eastAsia="en-US"/>
              </w:rPr>
            </w:pPr>
            <w:r>
              <w:rPr>
                <w:rFonts w:cs="Tahoma"/>
                <w:bCs/>
                <w:szCs w:val="20"/>
                <w:lang w:eastAsia="en-US"/>
              </w:rPr>
              <w:t>SGN</w:t>
            </w:r>
          </w:p>
        </w:tc>
      </w:tr>
    </w:tbl>
    <w:p w14:paraId="07CEE463" w14:textId="77777777" w:rsidR="00FF7425" w:rsidRDefault="00FF7425" w:rsidP="00F4406B">
      <w:pPr>
        <w:pStyle w:val="SUBHEADING"/>
      </w:pPr>
    </w:p>
    <w:p w14:paraId="2DB52751" w14:textId="574832BA" w:rsidR="00547294" w:rsidRPr="003D171C" w:rsidRDefault="00F4406B" w:rsidP="00F4406B">
      <w:pPr>
        <w:pStyle w:val="SUBHEADING"/>
      </w:pPr>
      <w:r>
        <w:t>MEETING NOTES AND ACTIONS</w:t>
      </w:r>
    </w:p>
    <w:tbl>
      <w:tblPr>
        <w:tblW w:w="9778" w:type="dxa"/>
        <w:tblBorders>
          <w:top w:val="single" w:sz="2" w:space="0" w:color="A6ACA9" w:themeColor="background2"/>
          <w:left w:val="single" w:sz="2" w:space="0" w:color="A6ACA9" w:themeColor="background2"/>
          <w:bottom w:val="single" w:sz="2" w:space="0" w:color="A6ACA9" w:themeColor="background2"/>
          <w:right w:val="single" w:sz="2" w:space="0" w:color="A6ACA9" w:themeColor="background2"/>
          <w:insideH w:val="single" w:sz="2" w:space="0" w:color="A6ACA9" w:themeColor="background2"/>
          <w:insideV w:val="single" w:sz="2" w:space="0" w:color="A6ACA9" w:themeColor="background2"/>
        </w:tblBorders>
        <w:tblLook w:val="0420" w:firstRow="1" w:lastRow="0" w:firstColumn="0" w:lastColumn="0" w:noHBand="0" w:noVBand="1"/>
      </w:tblPr>
      <w:tblGrid>
        <w:gridCol w:w="8077"/>
        <w:gridCol w:w="1701"/>
      </w:tblGrid>
      <w:tr w:rsidR="0027620B" w:rsidRPr="00232395" w14:paraId="4945C3AD" w14:textId="77777777" w:rsidTr="00D34903">
        <w:trPr>
          <w:trHeight w:val="482"/>
        </w:trPr>
        <w:tc>
          <w:tcPr>
            <w:tcW w:w="8077" w:type="dxa"/>
            <w:shd w:val="clear" w:color="auto" w:fill="009FE3" w:themeFill="accent4"/>
            <w:vAlign w:val="center"/>
          </w:tcPr>
          <w:p w14:paraId="60E81F95" w14:textId="2486C4E1" w:rsidR="0027620B" w:rsidRPr="003A5D0D" w:rsidRDefault="003A5D0D" w:rsidP="003A5D0D">
            <w:pPr>
              <w:rPr>
                <w:rFonts w:cs="Tahoma"/>
                <w:b/>
                <w:bCs/>
                <w:color w:val="FFFFFF" w:themeColor="background1"/>
                <w:szCs w:val="20"/>
                <w:lang w:eastAsia="en-US"/>
              </w:rPr>
            </w:pPr>
            <w:r>
              <w:rPr>
                <w:rFonts w:cs="Tahoma"/>
                <w:b/>
                <w:bCs/>
                <w:color w:val="FFFFFF" w:themeColor="background1"/>
                <w:szCs w:val="20"/>
                <w:lang w:eastAsia="en-US"/>
              </w:rPr>
              <w:t xml:space="preserve">1. </w:t>
            </w:r>
            <w:r w:rsidR="00BE557F">
              <w:rPr>
                <w:rFonts w:cs="Tahoma"/>
                <w:b/>
                <w:bCs/>
                <w:color w:val="FFFFFF" w:themeColor="background1"/>
                <w:szCs w:val="20"/>
                <w:lang w:eastAsia="en-US"/>
              </w:rPr>
              <w:t>Welcome and Introductions</w:t>
            </w:r>
          </w:p>
        </w:tc>
        <w:tc>
          <w:tcPr>
            <w:tcW w:w="1701" w:type="dxa"/>
            <w:shd w:val="clear" w:color="auto" w:fill="009FE3" w:themeFill="accent4"/>
            <w:vAlign w:val="center"/>
          </w:tcPr>
          <w:p w14:paraId="3FCC4F05" w14:textId="096F7133" w:rsidR="0027620B" w:rsidRPr="00232395" w:rsidRDefault="00F02AE4" w:rsidP="00F4406B">
            <w:pPr>
              <w:jc w:val="center"/>
              <w:rPr>
                <w:rFonts w:cs="Tahoma"/>
                <w:b/>
                <w:bCs/>
                <w:color w:val="FFFFFF" w:themeColor="background1"/>
                <w:szCs w:val="20"/>
                <w:lang w:eastAsia="en-US"/>
              </w:rPr>
            </w:pPr>
            <w:r>
              <w:rPr>
                <w:rFonts w:cs="Tahoma"/>
                <w:b/>
                <w:bCs/>
                <w:color w:val="FFFFFF" w:themeColor="background1"/>
                <w:szCs w:val="20"/>
                <w:lang w:eastAsia="en-US"/>
              </w:rPr>
              <w:t>TG</w:t>
            </w:r>
          </w:p>
        </w:tc>
      </w:tr>
      <w:tr w:rsidR="002034B7" w:rsidRPr="00232395" w14:paraId="5FEFAF98" w14:textId="77777777" w:rsidTr="00D34903">
        <w:trPr>
          <w:trHeight w:val="482"/>
        </w:trPr>
        <w:tc>
          <w:tcPr>
            <w:tcW w:w="9778" w:type="dxa"/>
            <w:gridSpan w:val="2"/>
            <w:shd w:val="clear" w:color="auto" w:fill="E1F6FF"/>
            <w:vAlign w:val="center"/>
          </w:tcPr>
          <w:p w14:paraId="4FA6DBF0" w14:textId="50177680" w:rsidR="002034B7" w:rsidRDefault="00FF7425" w:rsidP="002034B7">
            <w:pPr>
              <w:rPr>
                <w:bCs/>
                <w:szCs w:val="20"/>
                <w:lang w:eastAsia="en-US"/>
              </w:rPr>
            </w:pPr>
            <w:r>
              <w:rPr>
                <w:bCs/>
                <w:szCs w:val="20"/>
                <w:lang w:eastAsia="en-US"/>
              </w:rPr>
              <w:t>TG was chairing this month’s meeting on behalf of JM, who sent apologies.</w:t>
            </w:r>
          </w:p>
        </w:tc>
      </w:tr>
    </w:tbl>
    <w:p w14:paraId="67712DC5" w14:textId="057C8B63" w:rsidR="003D171C" w:rsidRDefault="003D171C" w:rsidP="002034B7"/>
    <w:tbl>
      <w:tblPr>
        <w:tblW w:w="9778" w:type="dxa"/>
        <w:tblBorders>
          <w:top w:val="single" w:sz="2" w:space="0" w:color="A6ACA9" w:themeColor="background2"/>
          <w:left w:val="single" w:sz="2" w:space="0" w:color="A6ACA9" w:themeColor="background2"/>
          <w:bottom w:val="single" w:sz="2" w:space="0" w:color="A6ACA9" w:themeColor="background2"/>
          <w:right w:val="single" w:sz="2" w:space="0" w:color="A6ACA9" w:themeColor="background2"/>
          <w:insideH w:val="single" w:sz="2" w:space="0" w:color="A6ACA9" w:themeColor="background2"/>
          <w:insideV w:val="single" w:sz="2" w:space="0" w:color="A6ACA9" w:themeColor="background2"/>
        </w:tblBorders>
        <w:tblLook w:val="0420" w:firstRow="1" w:lastRow="0" w:firstColumn="0" w:lastColumn="0" w:noHBand="0" w:noVBand="1"/>
      </w:tblPr>
      <w:tblGrid>
        <w:gridCol w:w="1273"/>
        <w:gridCol w:w="6804"/>
        <w:gridCol w:w="1701"/>
      </w:tblGrid>
      <w:tr w:rsidR="002034B7" w:rsidRPr="00232395" w14:paraId="50D1F447" w14:textId="77777777" w:rsidTr="00D34903">
        <w:trPr>
          <w:trHeight w:val="482"/>
        </w:trPr>
        <w:tc>
          <w:tcPr>
            <w:tcW w:w="8077" w:type="dxa"/>
            <w:gridSpan w:val="2"/>
            <w:shd w:val="clear" w:color="auto" w:fill="009FE3" w:themeFill="accent4"/>
            <w:vAlign w:val="center"/>
          </w:tcPr>
          <w:p w14:paraId="00558ECE" w14:textId="6492B614" w:rsidR="002034B7" w:rsidRPr="003A5D0D" w:rsidRDefault="003A5D0D" w:rsidP="003A5D0D">
            <w:pPr>
              <w:rPr>
                <w:rFonts w:cs="Tahoma"/>
                <w:b/>
                <w:bCs/>
                <w:color w:val="FFFFFF" w:themeColor="background1"/>
                <w:szCs w:val="20"/>
                <w:lang w:eastAsia="en-US"/>
              </w:rPr>
            </w:pPr>
            <w:r w:rsidRPr="003A5D0D">
              <w:rPr>
                <w:rFonts w:cs="Tahoma"/>
                <w:b/>
                <w:bCs/>
                <w:color w:val="FFFFFF" w:themeColor="background1"/>
                <w:szCs w:val="20"/>
                <w:lang w:eastAsia="en-US"/>
              </w:rPr>
              <w:t>2.</w:t>
            </w:r>
            <w:r>
              <w:rPr>
                <w:rFonts w:cs="Tahoma"/>
                <w:b/>
                <w:bCs/>
                <w:color w:val="FFFFFF" w:themeColor="background1"/>
                <w:szCs w:val="20"/>
                <w:lang w:eastAsia="en-US"/>
              </w:rPr>
              <w:t xml:space="preserve"> </w:t>
            </w:r>
            <w:r w:rsidR="00BE557F">
              <w:rPr>
                <w:rFonts w:cs="Tahoma"/>
                <w:b/>
                <w:bCs/>
                <w:color w:val="FFFFFF" w:themeColor="background1"/>
                <w:szCs w:val="20"/>
                <w:lang w:eastAsia="en-US"/>
              </w:rPr>
              <w:t>Action Log Update</w:t>
            </w:r>
          </w:p>
        </w:tc>
        <w:tc>
          <w:tcPr>
            <w:tcW w:w="1701" w:type="dxa"/>
            <w:shd w:val="clear" w:color="auto" w:fill="009FE3" w:themeFill="accent4"/>
            <w:vAlign w:val="center"/>
          </w:tcPr>
          <w:p w14:paraId="6D5429BC" w14:textId="609F5E8A" w:rsidR="002034B7" w:rsidRPr="00232395" w:rsidRDefault="00BE557F" w:rsidP="0035282C">
            <w:pPr>
              <w:jc w:val="center"/>
              <w:rPr>
                <w:rFonts w:cs="Tahoma"/>
                <w:b/>
                <w:bCs/>
                <w:color w:val="FFFFFF" w:themeColor="background1"/>
                <w:szCs w:val="20"/>
                <w:lang w:eastAsia="en-US"/>
              </w:rPr>
            </w:pPr>
            <w:r>
              <w:rPr>
                <w:rFonts w:cs="Tahoma"/>
                <w:b/>
                <w:bCs/>
                <w:color w:val="FFFFFF" w:themeColor="background1"/>
                <w:szCs w:val="20"/>
                <w:lang w:eastAsia="en-US"/>
              </w:rPr>
              <w:t>MR</w:t>
            </w:r>
          </w:p>
        </w:tc>
      </w:tr>
      <w:tr w:rsidR="002034B7" w:rsidRPr="00232395" w14:paraId="745F757F" w14:textId="77777777" w:rsidTr="00D34903">
        <w:trPr>
          <w:trHeight w:val="482"/>
        </w:trPr>
        <w:tc>
          <w:tcPr>
            <w:tcW w:w="9778" w:type="dxa"/>
            <w:gridSpan w:val="3"/>
            <w:shd w:val="clear" w:color="auto" w:fill="E1F6FF"/>
            <w:vAlign w:val="center"/>
          </w:tcPr>
          <w:p w14:paraId="4141C0BF" w14:textId="0D3F9AB2" w:rsidR="00612092" w:rsidRDefault="0033573C" w:rsidP="0035282C">
            <w:pPr>
              <w:rPr>
                <w:rFonts w:cs="Tahoma"/>
                <w:bCs/>
                <w:szCs w:val="20"/>
                <w:lang w:eastAsia="en-US"/>
              </w:rPr>
            </w:pPr>
            <w:r>
              <w:rPr>
                <w:rFonts w:cs="Tahoma"/>
                <w:bCs/>
                <w:szCs w:val="20"/>
                <w:lang w:eastAsia="en-US"/>
              </w:rPr>
              <w:t>The group’s action log was updated, noting:</w:t>
            </w:r>
          </w:p>
          <w:p w14:paraId="10733593" w14:textId="797D78F5" w:rsidR="0033573C" w:rsidRDefault="0033573C" w:rsidP="0033573C">
            <w:pPr>
              <w:pStyle w:val="ListParagraph"/>
              <w:numPr>
                <w:ilvl w:val="0"/>
                <w:numId w:val="12"/>
              </w:numPr>
              <w:rPr>
                <w:rFonts w:cs="Tahoma"/>
                <w:bCs/>
                <w:szCs w:val="20"/>
                <w:lang w:eastAsia="en-US"/>
              </w:rPr>
            </w:pPr>
            <w:r>
              <w:rPr>
                <w:rFonts w:cs="Tahoma"/>
                <w:bCs/>
                <w:szCs w:val="20"/>
                <w:lang w:eastAsia="en-US"/>
              </w:rPr>
              <w:t>Commissioning for OptiNet (Cadent’s compressor project) was due to start w/c Feb 12th.</w:t>
            </w:r>
          </w:p>
          <w:p w14:paraId="0BE00D25" w14:textId="658A65AC" w:rsidR="0033573C" w:rsidRDefault="0033573C" w:rsidP="0033573C">
            <w:pPr>
              <w:pStyle w:val="ListParagraph"/>
              <w:numPr>
                <w:ilvl w:val="0"/>
                <w:numId w:val="12"/>
              </w:numPr>
              <w:rPr>
                <w:rFonts w:cs="Tahoma"/>
                <w:bCs/>
                <w:szCs w:val="20"/>
                <w:lang w:eastAsia="en-US"/>
              </w:rPr>
            </w:pPr>
            <w:r>
              <w:rPr>
                <w:rFonts w:cs="Tahoma"/>
                <w:bCs/>
                <w:szCs w:val="20"/>
                <w:lang w:eastAsia="en-US"/>
              </w:rPr>
              <w:t>There was no indication from the EBA of similar propane contamination on the continent as was being experienced on GB sites.</w:t>
            </w:r>
          </w:p>
          <w:p w14:paraId="79689D4A" w14:textId="1626C722" w:rsidR="0033573C" w:rsidRPr="0033573C" w:rsidRDefault="0033573C" w:rsidP="0033573C">
            <w:pPr>
              <w:pStyle w:val="ListParagraph"/>
              <w:numPr>
                <w:ilvl w:val="0"/>
                <w:numId w:val="12"/>
              </w:numPr>
              <w:rPr>
                <w:rFonts w:cs="Tahoma"/>
                <w:bCs/>
                <w:szCs w:val="20"/>
                <w:lang w:eastAsia="en-US"/>
              </w:rPr>
            </w:pPr>
            <w:r>
              <w:rPr>
                <w:rFonts w:cs="Tahoma"/>
                <w:bCs/>
                <w:szCs w:val="20"/>
                <w:lang w:eastAsia="en-US"/>
              </w:rPr>
              <w:t xml:space="preserve">All GDNs expressed that they were supportive of a CNG-led review of the contents of the letter of direction. </w:t>
            </w:r>
            <w:r w:rsidRPr="0033573C">
              <w:rPr>
                <w:rFonts w:cs="Tahoma"/>
                <w:b/>
                <w:szCs w:val="20"/>
                <w:lang w:eastAsia="en-US"/>
              </w:rPr>
              <w:t>Action: CNG to set up a session with GDNs for further discussion of a review of a letter of direction</w:t>
            </w:r>
            <w:r>
              <w:rPr>
                <w:rFonts w:cs="Tahoma"/>
                <w:b/>
                <w:szCs w:val="20"/>
                <w:lang w:eastAsia="en-US"/>
              </w:rPr>
              <w:t xml:space="preserve"> (from networks, to include CL, JL, JM, MR, PT, TG).</w:t>
            </w:r>
          </w:p>
          <w:p w14:paraId="62D7E9DB" w14:textId="2B2C8960" w:rsidR="0033573C" w:rsidRDefault="0033573C" w:rsidP="0033573C">
            <w:pPr>
              <w:pStyle w:val="ListParagraph"/>
              <w:numPr>
                <w:ilvl w:val="0"/>
                <w:numId w:val="12"/>
              </w:numPr>
              <w:rPr>
                <w:rFonts w:cs="Tahoma"/>
                <w:bCs/>
                <w:szCs w:val="20"/>
                <w:lang w:eastAsia="en-US"/>
              </w:rPr>
            </w:pPr>
            <w:r>
              <w:rPr>
                <w:rFonts w:cs="Tahoma"/>
                <w:bCs/>
                <w:szCs w:val="20"/>
                <w:lang w:eastAsia="en-US"/>
              </w:rPr>
              <w:t>High-level reasons for closures of the ROV were shared, amounting to several hundreds of ROV closures a year - on average, more than one closure per site per month. TG suggested bringing this topic into the Technical Working Group to discuss further the reasoning behind these closures, any differences in networks’ divert logic, etc.</w:t>
            </w:r>
          </w:p>
          <w:p w14:paraId="114738EC" w14:textId="36A57A5D" w:rsidR="00612092" w:rsidRPr="0033573C" w:rsidRDefault="0033573C" w:rsidP="0035282C">
            <w:pPr>
              <w:pStyle w:val="ListParagraph"/>
              <w:numPr>
                <w:ilvl w:val="0"/>
                <w:numId w:val="12"/>
              </w:numPr>
              <w:rPr>
                <w:rFonts w:cs="Tahoma"/>
                <w:bCs/>
                <w:szCs w:val="20"/>
                <w:lang w:eastAsia="en-US"/>
              </w:rPr>
            </w:pPr>
            <w:r>
              <w:rPr>
                <w:rFonts w:cs="Tahoma"/>
                <w:bCs/>
                <w:szCs w:val="20"/>
                <w:lang w:eastAsia="en-US"/>
              </w:rPr>
              <w:t xml:space="preserve">Cadent, NGN and SGN confirmed their intention to keep the ROV and RTU as network-controllable assets. WWU currently kept ownership of the ROV, but with </w:t>
            </w:r>
            <w:proofErr w:type="gramStart"/>
            <w:r w:rsidR="00F9473A">
              <w:rPr>
                <w:rFonts w:cs="Tahoma"/>
                <w:bCs/>
                <w:szCs w:val="20"/>
                <w:lang w:eastAsia="en-US"/>
              </w:rPr>
              <w:t>site-owned</w:t>
            </w:r>
            <w:proofErr w:type="gramEnd"/>
            <w:r>
              <w:rPr>
                <w:rFonts w:cs="Tahoma"/>
                <w:bCs/>
                <w:szCs w:val="20"/>
                <w:lang w:eastAsia="en-US"/>
              </w:rPr>
              <w:t xml:space="preserve"> RTUs.</w:t>
            </w:r>
          </w:p>
        </w:tc>
      </w:tr>
      <w:tr w:rsidR="002034B7" w:rsidRPr="00232395" w14:paraId="4BC38110" w14:textId="77777777" w:rsidTr="00D34903">
        <w:trPr>
          <w:trHeight w:val="482"/>
        </w:trPr>
        <w:tc>
          <w:tcPr>
            <w:tcW w:w="1273" w:type="dxa"/>
            <w:shd w:val="clear" w:color="auto" w:fill="auto"/>
            <w:vAlign w:val="center"/>
          </w:tcPr>
          <w:p w14:paraId="0D2B7915" w14:textId="77777777" w:rsidR="002034B7" w:rsidRDefault="002034B7" w:rsidP="0035282C">
            <w:pPr>
              <w:pStyle w:val="Subheader2"/>
            </w:pPr>
            <w:r>
              <w:t>Actions</w:t>
            </w:r>
          </w:p>
        </w:tc>
        <w:tc>
          <w:tcPr>
            <w:tcW w:w="6804" w:type="dxa"/>
            <w:shd w:val="clear" w:color="auto" w:fill="auto"/>
            <w:vAlign w:val="center"/>
          </w:tcPr>
          <w:p w14:paraId="02A79AA7" w14:textId="2FCF349E" w:rsidR="002034B7" w:rsidRPr="0033573C" w:rsidRDefault="0033573C" w:rsidP="0035282C">
            <w:pPr>
              <w:rPr>
                <w:rFonts w:cs="Tahoma"/>
                <w:bCs/>
                <w:szCs w:val="20"/>
                <w:lang w:eastAsia="en-US"/>
              </w:rPr>
            </w:pPr>
            <w:r w:rsidRPr="0033573C">
              <w:rPr>
                <w:rFonts w:cs="Tahoma"/>
                <w:bCs/>
                <w:szCs w:val="20"/>
                <w:lang w:eastAsia="en-US"/>
              </w:rPr>
              <w:t>CNG to set up a session with GDNs for further discussion of a review of a letter of direction (from networks, to include CL, JL, JM, MR, PT, TG).</w:t>
            </w:r>
          </w:p>
        </w:tc>
        <w:tc>
          <w:tcPr>
            <w:tcW w:w="1701" w:type="dxa"/>
            <w:vAlign w:val="center"/>
          </w:tcPr>
          <w:p w14:paraId="72E4BA14" w14:textId="4141BC00" w:rsidR="002034B7" w:rsidRDefault="0033573C" w:rsidP="0035282C">
            <w:pPr>
              <w:jc w:val="center"/>
              <w:rPr>
                <w:rFonts w:cs="Tahoma"/>
                <w:bCs/>
                <w:szCs w:val="20"/>
                <w:lang w:eastAsia="en-US"/>
              </w:rPr>
            </w:pPr>
            <w:r>
              <w:rPr>
                <w:rFonts w:cs="Tahoma"/>
                <w:bCs/>
                <w:szCs w:val="20"/>
                <w:lang w:eastAsia="en-US"/>
              </w:rPr>
              <w:t>CNG</w:t>
            </w:r>
          </w:p>
        </w:tc>
      </w:tr>
    </w:tbl>
    <w:p w14:paraId="29277DDE" w14:textId="77777777" w:rsidR="00F9473A" w:rsidRDefault="00F9473A">
      <w:pPr>
        <w:spacing w:before="0" w:after="0"/>
        <w:rPr>
          <w:rStyle w:val="SubtleReference"/>
          <w:smallCaps w:val="0"/>
          <w:color w:val="auto"/>
        </w:rPr>
      </w:pPr>
      <w:r>
        <w:rPr>
          <w:rStyle w:val="SubtleReference"/>
          <w:smallCaps w:val="0"/>
          <w:color w:val="auto"/>
        </w:rPr>
        <w:br w:type="page"/>
      </w:r>
    </w:p>
    <w:tbl>
      <w:tblPr>
        <w:tblW w:w="9778" w:type="dxa"/>
        <w:tblBorders>
          <w:top w:val="single" w:sz="2" w:space="0" w:color="A6ACA9" w:themeColor="background2"/>
          <w:left w:val="single" w:sz="2" w:space="0" w:color="A6ACA9" w:themeColor="background2"/>
          <w:bottom w:val="single" w:sz="2" w:space="0" w:color="A6ACA9" w:themeColor="background2"/>
          <w:right w:val="single" w:sz="2" w:space="0" w:color="A6ACA9" w:themeColor="background2"/>
          <w:insideH w:val="single" w:sz="2" w:space="0" w:color="A6ACA9" w:themeColor="background2"/>
          <w:insideV w:val="single" w:sz="2" w:space="0" w:color="A6ACA9" w:themeColor="background2"/>
        </w:tblBorders>
        <w:tblLook w:val="0420" w:firstRow="1" w:lastRow="0" w:firstColumn="0" w:lastColumn="0" w:noHBand="0" w:noVBand="1"/>
      </w:tblPr>
      <w:tblGrid>
        <w:gridCol w:w="1273"/>
        <w:gridCol w:w="6804"/>
        <w:gridCol w:w="1701"/>
      </w:tblGrid>
      <w:tr w:rsidR="00D34903" w:rsidRPr="00232395" w14:paraId="6741E4DE" w14:textId="77777777" w:rsidTr="009734BB">
        <w:trPr>
          <w:trHeight w:val="482"/>
        </w:trPr>
        <w:tc>
          <w:tcPr>
            <w:tcW w:w="8077" w:type="dxa"/>
            <w:gridSpan w:val="2"/>
            <w:shd w:val="clear" w:color="auto" w:fill="009FE3" w:themeFill="accent4"/>
            <w:vAlign w:val="center"/>
          </w:tcPr>
          <w:p w14:paraId="215DFAF4" w14:textId="42F0B77A" w:rsidR="00D34903" w:rsidRPr="00232395" w:rsidRDefault="003A5D0D" w:rsidP="009734BB">
            <w:pPr>
              <w:rPr>
                <w:rFonts w:cs="Tahoma"/>
                <w:b/>
                <w:bCs/>
                <w:color w:val="FFFFFF" w:themeColor="background1"/>
                <w:szCs w:val="20"/>
                <w:lang w:eastAsia="en-US"/>
              </w:rPr>
            </w:pPr>
            <w:r>
              <w:rPr>
                <w:rFonts w:cs="Tahoma"/>
                <w:b/>
                <w:bCs/>
                <w:color w:val="FFFFFF" w:themeColor="background1"/>
                <w:szCs w:val="20"/>
                <w:lang w:eastAsia="en-US"/>
              </w:rPr>
              <w:lastRenderedPageBreak/>
              <w:t xml:space="preserve">3. </w:t>
            </w:r>
            <w:r w:rsidR="00BE557F">
              <w:rPr>
                <w:rFonts w:cs="Tahoma"/>
                <w:b/>
                <w:bCs/>
                <w:color w:val="FFFFFF" w:themeColor="background1"/>
                <w:szCs w:val="20"/>
                <w:lang w:eastAsia="en-US"/>
              </w:rPr>
              <w:t>EnCF Action Plan Tracker</w:t>
            </w:r>
          </w:p>
        </w:tc>
        <w:tc>
          <w:tcPr>
            <w:tcW w:w="1701" w:type="dxa"/>
            <w:shd w:val="clear" w:color="auto" w:fill="009FE3" w:themeFill="accent4"/>
            <w:vAlign w:val="center"/>
          </w:tcPr>
          <w:p w14:paraId="2D711BBD" w14:textId="67C3A8E9" w:rsidR="00D34903" w:rsidRPr="00232395" w:rsidRDefault="00F02AE4" w:rsidP="009734BB">
            <w:pPr>
              <w:jc w:val="center"/>
              <w:rPr>
                <w:rFonts w:cs="Tahoma"/>
                <w:b/>
                <w:bCs/>
                <w:color w:val="FFFFFF" w:themeColor="background1"/>
                <w:szCs w:val="20"/>
                <w:lang w:eastAsia="en-US"/>
              </w:rPr>
            </w:pPr>
            <w:r>
              <w:rPr>
                <w:rFonts w:cs="Tahoma"/>
                <w:b/>
                <w:bCs/>
                <w:color w:val="FFFFFF" w:themeColor="background1"/>
                <w:szCs w:val="20"/>
                <w:lang w:eastAsia="en-US"/>
              </w:rPr>
              <w:t>TG</w:t>
            </w:r>
          </w:p>
        </w:tc>
      </w:tr>
      <w:tr w:rsidR="00D34903" w:rsidRPr="00232395" w14:paraId="2CBF9965" w14:textId="77777777" w:rsidTr="009734BB">
        <w:trPr>
          <w:trHeight w:val="482"/>
        </w:trPr>
        <w:tc>
          <w:tcPr>
            <w:tcW w:w="9778" w:type="dxa"/>
            <w:gridSpan w:val="3"/>
            <w:shd w:val="clear" w:color="auto" w:fill="E1F6FF"/>
            <w:vAlign w:val="center"/>
          </w:tcPr>
          <w:p w14:paraId="0C0225D7" w14:textId="45EE3397" w:rsidR="00D34903" w:rsidRPr="00612092" w:rsidRDefault="0009621F" w:rsidP="009734BB">
            <w:pPr>
              <w:rPr>
                <w:rFonts w:cs="Tahoma"/>
                <w:bCs/>
                <w:i/>
                <w:iCs/>
                <w:szCs w:val="20"/>
                <w:u w:val="single"/>
                <w:lang w:eastAsia="en-US"/>
              </w:rPr>
            </w:pPr>
            <w:r w:rsidRPr="00612092">
              <w:rPr>
                <w:rFonts w:cs="Tahoma"/>
                <w:bCs/>
                <w:i/>
                <w:iCs/>
                <w:szCs w:val="20"/>
                <w:u w:val="single"/>
                <w:lang w:eastAsia="en-US"/>
              </w:rPr>
              <w:t>CV Blips</w:t>
            </w:r>
            <w:r w:rsidR="00612092">
              <w:rPr>
                <w:rFonts w:cs="Tahoma"/>
                <w:bCs/>
                <w:i/>
                <w:iCs/>
                <w:szCs w:val="20"/>
                <w:u w:val="single"/>
                <w:lang w:eastAsia="en-US"/>
              </w:rPr>
              <w:t xml:space="preserve"> (RB)</w:t>
            </w:r>
          </w:p>
          <w:p w14:paraId="15501D3C" w14:textId="6B148802" w:rsidR="00612092" w:rsidRDefault="00F9473A" w:rsidP="009734BB">
            <w:pPr>
              <w:rPr>
                <w:rFonts w:cs="Tahoma"/>
                <w:bCs/>
                <w:szCs w:val="20"/>
                <w:lang w:eastAsia="en-US"/>
              </w:rPr>
            </w:pPr>
            <w:r>
              <w:rPr>
                <w:rFonts w:cs="Tahoma"/>
                <w:bCs/>
                <w:szCs w:val="20"/>
                <w:lang w:eastAsia="en-US"/>
              </w:rPr>
              <w:t xml:space="preserve">As previously discussed, networks agreed to permit the proposed solution from nZero on their </w:t>
            </w:r>
            <w:proofErr w:type="gramStart"/>
            <w:r>
              <w:rPr>
                <w:rFonts w:cs="Tahoma"/>
                <w:bCs/>
                <w:szCs w:val="20"/>
                <w:lang w:eastAsia="en-US"/>
              </w:rPr>
              <w:t>sites, and</w:t>
            </w:r>
            <w:proofErr w:type="gramEnd"/>
            <w:r>
              <w:rPr>
                <w:rFonts w:cs="Tahoma"/>
                <w:bCs/>
                <w:szCs w:val="20"/>
                <w:lang w:eastAsia="en-US"/>
              </w:rPr>
              <w:t xml:space="preserve"> were progressing on a targeted site-by-site basis. No further work was required on this item as a forum, and hence the item was removed from</w:t>
            </w:r>
            <w:r w:rsidRPr="00F9473A">
              <w:rPr>
                <w:rFonts w:cs="Tahoma"/>
                <w:bCs/>
                <w:szCs w:val="20"/>
                <w:lang w:eastAsia="en-US"/>
              </w:rPr>
              <w:t xml:space="preserve"> the Action Plan tracker.</w:t>
            </w:r>
            <w:r>
              <w:rPr>
                <w:rFonts w:cs="Tahoma"/>
                <w:bCs/>
                <w:szCs w:val="20"/>
                <w:lang w:eastAsia="en-US"/>
              </w:rPr>
              <w:t xml:space="preserve"> Networks to provide any relevant implementation updates as and when they occur.</w:t>
            </w:r>
          </w:p>
          <w:p w14:paraId="2D837EBD" w14:textId="77777777" w:rsidR="00F9473A" w:rsidRDefault="00F9473A" w:rsidP="009734BB">
            <w:pPr>
              <w:rPr>
                <w:rFonts w:cs="Tahoma"/>
                <w:bCs/>
                <w:szCs w:val="20"/>
                <w:lang w:eastAsia="en-US"/>
              </w:rPr>
            </w:pPr>
          </w:p>
          <w:p w14:paraId="71584A93" w14:textId="3180984E" w:rsidR="0009621F" w:rsidRPr="00612092" w:rsidRDefault="0009621F" w:rsidP="009734BB">
            <w:pPr>
              <w:rPr>
                <w:rFonts w:cs="Tahoma"/>
                <w:bCs/>
                <w:i/>
                <w:iCs/>
                <w:szCs w:val="20"/>
                <w:u w:val="single"/>
                <w:lang w:eastAsia="en-US"/>
              </w:rPr>
            </w:pPr>
            <w:r w:rsidRPr="00612092">
              <w:rPr>
                <w:rFonts w:cs="Tahoma"/>
                <w:bCs/>
                <w:i/>
                <w:iCs/>
                <w:szCs w:val="20"/>
                <w:u w:val="single"/>
                <w:lang w:eastAsia="en-US"/>
              </w:rPr>
              <w:t>Biomethane Blending</w:t>
            </w:r>
            <w:r w:rsidR="00612092">
              <w:rPr>
                <w:rFonts w:cs="Tahoma"/>
                <w:bCs/>
                <w:i/>
                <w:iCs/>
                <w:szCs w:val="20"/>
                <w:u w:val="single"/>
                <w:lang w:eastAsia="en-US"/>
              </w:rPr>
              <w:t xml:space="preserve"> (JL)</w:t>
            </w:r>
          </w:p>
          <w:p w14:paraId="34EB378B" w14:textId="11A9C507" w:rsidR="00612092" w:rsidRDefault="00F9473A" w:rsidP="009734BB">
            <w:pPr>
              <w:rPr>
                <w:rFonts w:cs="Tahoma"/>
                <w:bCs/>
                <w:szCs w:val="20"/>
                <w:lang w:eastAsia="en-US"/>
              </w:rPr>
            </w:pPr>
            <w:r>
              <w:rPr>
                <w:rFonts w:cs="Tahoma"/>
                <w:bCs/>
                <w:szCs w:val="20"/>
                <w:lang w:eastAsia="en-US"/>
              </w:rPr>
              <w:t xml:space="preserve">Cadent had received responses back from all sites wishing to blend. Based on their analysis, c.2 sites had the potential to blend all-year-round, with another c.10 who could blend during the high-demand winter period, i.e., blending would </w:t>
            </w:r>
            <w:r>
              <w:rPr>
                <w:rFonts w:cs="Tahoma"/>
                <w:bCs/>
                <w:i/>
                <w:iCs/>
                <w:szCs w:val="20"/>
                <w:lang w:eastAsia="en-US"/>
              </w:rPr>
              <w:t>not</w:t>
            </w:r>
            <w:r>
              <w:rPr>
                <w:rFonts w:cs="Tahoma"/>
                <w:bCs/>
                <w:szCs w:val="20"/>
                <w:lang w:eastAsia="en-US"/>
              </w:rPr>
              <w:t xml:space="preserve"> be a panacea for all sites to remove the need for propanation (hence appetite to progress with the CNG-led review of the letter of direction to this end). Cadent to write out to these customers at the end of w/c 05/02/2024 to update them with their analysis.</w:t>
            </w:r>
          </w:p>
          <w:p w14:paraId="65DB8173" w14:textId="77777777" w:rsidR="00F9473A" w:rsidRDefault="00F9473A" w:rsidP="009734BB">
            <w:pPr>
              <w:rPr>
                <w:rFonts w:cs="Tahoma"/>
                <w:bCs/>
                <w:szCs w:val="20"/>
                <w:lang w:eastAsia="en-US"/>
              </w:rPr>
            </w:pPr>
          </w:p>
          <w:p w14:paraId="43ADCDA9" w14:textId="087599B5" w:rsidR="0009621F" w:rsidRPr="00612092" w:rsidRDefault="0009621F" w:rsidP="009734BB">
            <w:pPr>
              <w:rPr>
                <w:rFonts w:cs="Tahoma"/>
                <w:bCs/>
                <w:i/>
                <w:iCs/>
                <w:szCs w:val="20"/>
                <w:u w:val="single"/>
                <w:lang w:eastAsia="en-US"/>
              </w:rPr>
            </w:pPr>
            <w:r w:rsidRPr="00612092">
              <w:rPr>
                <w:rFonts w:cs="Tahoma"/>
                <w:bCs/>
                <w:i/>
                <w:iCs/>
                <w:szCs w:val="20"/>
                <w:u w:val="single"/>
                <w:lang w:eastAsia="en-US"/>
              </w:rPr>
              <w:t>SGS Issues</w:t>
            </w:r>
            <w:r w:rsidR="00612092">
              <w:rPr>
                <w:rFonts w:cs="Tahoma"/>
                <w:bCs/>
                <w:i/>
                <w:iCs/>
                <w:szCs w:val="20"/>
                <w:u w:val="single"/>
                <w:lang w:eastAsia="en-US"/>
              </w:rPr>
              <w:t xml:space="preserve"> (TG)</w:t>
            </w:r>
          </w:p>
          <w:p w14:paraId="361E66D2" w14:textId="475B4DC5" w:rsidR="00F9473A" w:rsidRDefault="00F9473A" w:rsidP="009734BB">
            <w:pPr>
              <w:rPr>
                <w:rFonts w:cs="Tahoma"/>
                <w:bCs/>
                <w:szCs w:val="20"/>
                <w:lang w:eastAsia="en-US"/>
              </w:rPr>
            </w:pPr>
            <w:r>
              <w:rPr>
                <w:rFonts w:cs="Tahoma"/>
                <w:bCs/>
                <w:szCs w:val="20"/>
                <w:lang w:eastAsia="en-US"/>
              </w:rPr>
              <w:t>Discussion hosted around whether there was benefit in hosting a collaborative SGS refresher workshop in the coming months, as compared with following up with troublesome sites on an individual basis.</w:t>
            </w:r>
          </w:p>
          <w:p w14:paraId="34A2939A" w14:textId="77777777" w:rsidR="00F9473A" w:rsidRDefault="00F9473A" w:rsidP="009734BB">
            <w:pPr>
              <w:rPr>
                <w:rFonts w:cs="Tahoma"/>
                <w:bCs/>
                <w:szCs w:val="20"/>
                <w:lang w:eastAsia="en-US"/>
              </w:rPr>
            </w:pPr>
          </w:p>
          <w:p w14:paraId="26D93341" w14:textId="5904D9E9" w:rsidR="0009621F" w:rsidRDefault="0009621F" w:rsidP="009734BB">
            <w:pPr>
              <w:rPr>
                <w:rFonts w:cs="Tahoma"/>
                <w:bCs/>
                <w:i/>
                <w:iCs/>
                <w:szCs w:val="20"/>
                <w:u w:val="single"/>
                <w:lang w:eastAsia="en-US"/>
              </w:rPr>
            </w:pPr>
            <w:r w:rsidRPr="00BE226A">
              <w:rPr>
                <w:rFonts w:cs="Tahoma"/>
                <w:bCs/>
                <w:i/>
                <w:iCs/>
                <w:szCs w:val="20"/>
                <w:u w:val="single"/>
                <w:lang w:eastAsia="en-US"/>
              </w:rPr>
              <w:t>Standardisation – ME2</w:t>
            </w:r>
            <w:r w:rsidR="00BE226A">
              <w:rPr>
                <w:rFonts w:cs="Tahoma"/>
                <w:bCs/>
                <w:i/>
                <w:iCs/>
                <w:szCs w:val="20"/>
                <w:u w:val="single"/>
                <w:lang w:eastAsia="en-US"/>
              </w:rPr>
              <w:t xml:space="preserve"> (DL)</w:t>
            </w:r>
          </w:p>
          <w:p w14:paraId="2F52BA59" w14:textId="32613CE9" w:rsidR="0009621F" w:rsidRDefault="00F9473A" w:rsidP="009734BB">
            <w:pPr>
              <w:rPr>
                <w:rFonts w:cs="Tahoma"/>
                <w:bCs/>
                <w:szCs w:val="20"/>
                <w:lang w:eastAsia="en-US"/>
              </w:rPr>
            </w:pPr>
            <w:r>
              <w:rPr>
                <w:rFonts w:cs="Tahoma"/>
                <w:bCs/>
                <w:szCs w:val="20"/>
                <w:lang w:eastAsia="en-US"/>
              </w:rPr>
              <w:t>Review of ME2 had been started by Kelton and was due in February. No further updates.</w:t>
            </w:r>
          </w:p>
          <w:p w14:paraId="54786A58" w14:textId="77777777" w:rsidR="00F9473A" w:rsidRDefault="00F9473A" w:rsidP="009734BB">
            <w:pPr>
              <w:rPr>
                <w:rFonts w:cs="Tahoma"/>
                <w:bCs/>
                <w:szCs w:val="20"/>
                <w:lang w:eastAsia="en-US"/>
              </w:rPr>
            </w:pPr>
          </w:p>
          <w:p w14:paraId="7A45052D" w14:textId="21DF1E29" w:rsidR="0009621F" w:rsidRPr="00BE226A" w:rsidRDefault="0009621F" w:rsidP="009734BB">
            <w:pPr>
              <w:rPr>
                <w:rFonts w:cs="Tahoma"/>
                <w:bCs/>
                <w:i/>
                <w:iCs/>
                <w:szCs w:val="20"/>
                <w:u w:val="single"/>
                <w:lang w:eastAsia="en-US"/>
              </w:rPr>
            </w:pPr>
            <w:r w:rsidRPr="00BE226A">
              <w:rPr>
                <w:rFonts w:cs="Tahoma"/>
                <w:bCs/>
                <w:i/>
                <w:iCs/>
                <w:szCs w:val="20"/>
                <w:u w:val="single"/>
                <w:lang w:eastAsia="en-US"/>
              </w:rPr>
              <w:t>Operator Competence Accreditation</w:t>
            </w:r>
            <w:r w:rsidR="00BE226A">
              <w:rPr>
                <w:rFonts w:cs="Tahoma"/>
                <w:bCs/>
                <w:i/>
                <w:iCs/>
                <w:szCs w:val="20"/>
                <w:u w:val="single"/>
                <w:lang w:eastAsia="en-US"/>
              </w:rPr>
              <w:t xml:space="preserve"> (SB &amp; FA)</w:t>
            </w:r>
          </w:p>
          <w:p w14:paraId="2208FBC0" w14:textId="25490EFF" w:rsidR="00F9473A" w:rsidRDefault="00390A0A" w:rsidP="009734BB">
            <w:pPr>
              <w:rPr>
                <w:rFonts w:cs="Tahoma"/>
                <w:bCs/>
                <w:szCs w:val="20"/>
                <w:lang w:eastAsia="en-US"/>
              </w:rPr>
            </w:pPr>
            <w:r>
              <w:rPr>
                <w:rFonts w:cs="Tahoma"/>
                <w:bCs/>
                <w:szCs w:val="20"/>
                <w:lang w:eastAsia="en-US"/>
              </w:rPr>
              <w:t>Referring to the initial action plan proposal, SB recapped that the original problem outlined was the limited understanding by engineers and operatives on biomethane sites of the tight legislative and operational frameworks in which the GNs must operate; there was no formal accreditation against which site owners and operatives could demonstrate competence, and there were concerns that GNs were needing to get more involved in compliance-based issues. The initial proposal referenced the possibility for the ADBA ADCS (Anaerobic Digestion Certification Scheme) to develop a 10th module for biomethane gas grid entry.</w:t>
            </w:r>
          </w:p>
          <w:p w14:paraId="70936A45" w14:textId="45911078" w:rsidR="002E5C49" w:rsidRPr="002E5C49" w:rsidRDefault="00390A0A" w:rsidP="009734BB">
            <w:pPr>
              <w:rPr>
                <w:rFonts w:cs="Tahoma"/>
                <w:bCs/>
                <w:szCs w:val="20"/>
                <w:lang w:eastAsia="en-US"/>
              </w:rPr>
            </w:pPr>
            <w:r>
              <w:rPr>
                <w:rFonts w:cs="Tahoma"/>
                <w:bCs/>
                <w:szCs w:val="20"/>
                <w:lang w:eastAsia="en-US"/>
              </w:rPr>
              <w:t xml:space="preserve">Following conversations with FA, it emerged that ADBA </w:t>
            </w:r>
            <w:r>
              <w:rPr>
                <w:rFonts w:cs="Tahoma"/>
                <w:bCs/>
                <w:i/>
                <w:iCs/>
                <w:szCs w:val="20"/>
                <w:lang w:eastAsia="en-US"/>
              </w:rPr>
              <w:t>had</w:t>
            </w:r>
            <w:r>
              <w:rPr>
                <w:rFonts w:cs="Tahoma"/>
                <w:bCs/>
                <w:szCs w:val="20"/>
                <w:lang w:eastAsia="en-US"/>
              </w:rPr>
              <w:t xml:space="preserve"> set up and built this 10th module into their certification scheme, due to be launched in March 2024 (alongside other ADBA training courses</w:t>
            </w:r>
            <w:r w:rsidR="002E5C49">
              <w:rPr>
                <w:rFonts w:cs="Tahoma"/>
                <w:bCs/>
                <w:szCs w:val="20"/>
                <w:lang w:eastAsia="en-US"/>
              </w:rPr>
              <w:t xml:space="preserve"> currently available</w:t>
            </w:r>
            <w:r>
              <w:rPr>
                <w:rFonts w:cs="Tahoma"/>
                <w:bCs/>
                <w:szCs w:val="20"/>
                <w:lang w:eastAsia="en-US"/>
              </w:rPr>
              <w:t>) following final revision by the HSE. SB signposted to CRWM, who also ran a technical competency course for anaerobic digestion</w:t>
            </w:r>
            <w:r w:rsidR="002E5C49">
              <w:rPr>
                <w:rFonts w:cs="Tahoma"/>
                <w:bCs/>
                <w:szCs w:val="20"/>
                <w:lang w:eastAsia="en-US"/>
              </w:rPr>
              <w:t xml:space="preserve"> </w:t>
            </w:r>
            <w:r>
              <w:rPr>
                <w:rFonts w:cs="Tahoma"/>
                <w:bCs/>
                <w:szCs w:val="20"/>
                <w:lang w:eastAsia="en-US"/>
              </w:rPr>
              <w:t>and sought steer from the group on whether that avenue was worth progressing as well.</w:t>
            </w:r>
            <w:r w:rsidR="002E5C49">
              <w:rPr>
                <w:rFonts w:cs="Tahoma"/>
                <w:bCs/>
                <w:szCs w:val="20"/>
                <w:lang w:eastAsia="en-US"/>
              </w:rPr>
              <w:t xml:space="preserve"> </w:t>
            </w:r>
            <w:r w:rsidR="002E5C49" w:rsidRPr="002E5C49">
              <w:rPr>
                <w:rFonts w:cs="Tahoma"/>
                <w:b/>
                <w:szCs w:val="20"/>
                <w:lang w:eastAsia="en-US"/>
              </w:rPr>
              <w:t>Action: FA to circulate the scheme/any available materials on the ADCS Module 10</w:t>
            </w:r>
            <w:r w:rsidR="002E5C49">
              <w:rPr>
                <w:rFonts w:cs="Tahoma"/>
                <w:b/>
                <w:szCs w:val="20"/>
                <w:lang w:eastAsia="en-US"/>
              </w:rPr>
              <w:t>, to provide the group with opportunity to feed in ahead of launch in March 2024.</w:t>
            </w:r>
          </w:p>
          <w:p w14:paraId="7EAF427D" w14:textId="4226BEF8" w:rsidR="002E5C49" w:rsidRDefault="002E5C49" w:rsidP="009734BB">
            <w:pPr>
              <w:rPr>
                <w:rFonts w:cs="Tahoma"/>
                <w:bCs/>
                <w:szCs w:val="20"/>
                <w:lang w:eastAsia="en-US"/>
              </w:rPr>
            </w:pPr>
            <w:r>
              <w:rPr>
                <w:rFonts w:cs="Tahoma"/>
                <w:bCs/>
                <w:szCs w:val="20"/>
                <w:lang w:eastAsia="en-US"/>
              </w:rPr>
              <w:t>GDNs reiterated their support for this accreditation</w:t>
            </w:r>
            <w:r w:rsidR="005C70F9">
              <w:rPr>
                <w:rFonts w:cs="Tahoma"/>
                <w:bCs/>
                <w:szCs w:val="20"/>
                <w:lang w:eastAsia="en-US"/>
              </w:rPr>
              <w:t xml:space="preserve"> </w:t>
            </w:r>
            <w:r>
              <w:rPr>
                <w:rFonts w:cs="Tahoma"/>
                <w:bCs/>
                <w:szCs w:val="20"/>
                <w:lang w:eastAsia="en-US"/>
              </w:rPr>
              <w:t xml:space="preserve">and </w:t>
            </w:r>
            <w:r w:rsidR="005C70F9">
              <w:rPr>
                <w:rFonts w:cs="Tahoma"/>
                <w:bCs/>
                <w:szCs w:val="20"/>
                <w:lang w:eastAsia="en-US"/>
              </w:rPr>
              <w:t>their commitment to health and safety. GDNs would not be able to stipulate that operatives demonstrated competency through this module, however there was consensus around the value of advertising the module in. e.g., kick-off meeting with DFOs.</w:t>
            </w:r>
          </w:p>
          <w:p w14:paraId="161A35EC" w14:textId="77777777" w:rsidR="00BE226A" w:rsidRDefault="00BE226A" w:rsidP="009734BB">
            <w:pPr>
              <w:rPr>
                <w:rFonts w:cs="Tahoma"/>
                <w:bCs/>
                <w:szCs w:val="20"/>
                <w:lang w:eastAsia="en-US"/>
              </w:rPr>
            </w:pPr>
          </w:p>
          <w:p w14:paraId="592EE52D" w14:textId="610C317F" w:rsidR="0009621F" w:rsidRPr="00093E00" w:rsidRDefault="0009621F" w:rsidP="009734BB">
            <w:pPr>
              <w:rPr>
                <w:rFonts w:cs="Tahoma"/>
                <w:bCs/>
                <w:i/>
                <w:iCs/>
                <w:szCs w:val="20"/>
                <w:u w:val="single"/>
                <w:lang w:eastAsia="en-US"/>
              </w:rPr>
            </w:pPr>
            <w:r w:rsidRPr="00093E00">
              <w:rPr>
                <w:rFonts w:cs="Tahoma"/>
                <w:bCs/>
                <w:i/>
                <w:iCs/>
                <w:szCs w:val="20"/>
                <w:u w:val="single"/>
                <w:lang w:eastAsia="en-US"/>
              </w:rPr>
              <w:t>Standardisation – Review of Capacity Studies</w:t>
            </w:r>
            <w:r w:rsidR="00093E00">
              <w:rPr>
                <w:rFonts w:cs="Tahoma"/>
                <w:bCs/>
                <w:i/>
                <w:iCs/>
                <w:szCs w:val="20"/>
                <w:u w:val="single"/>
                <w:lang w:eastAsia="en-US"/>
              </w:rPr>
              <w:t xml:space="preserve"> (TG)</w:t>
            </w:r>
          </w:p>
          <w:p w14:paraId="014A567F" w14:textId="02B983A1" w:rsidR="00093E00" w:rsidRDefault="005C70F9" w:rsidP="009734BB">
            <w:pPr>
              <w:rPr>
                <w:rFonts w:cs="Tahoma"/>
                <w:bCs/>
                <w:szCs w:val="20"/>
                <w:lang w:eastAsia="en-US"/>
              </w:rPr>
            </w:pPr>
            <w:r>
              <w:rPr>
                <w:rFonts w:cs="Tahoma"/>
                <w:bCs/>
                <w:szCs w:val="20"/>
                <w:lang w:eastAsia="en-US"/>
              </w:rPr>
              <w:t>All GDNs were comfortable with the new template and provisionally set 01/04/2024 as the go-live date.</w:t>
            </w:r>
          </w:p>
          <w:p w14:paraId="45041A40" w14:textId="77777777" w:rsidR="005C70F9" w:rsidRDefault="005C70F9" w:rsidP="009734BB">
            <w:pPr>
              <w:rPr>
                <w:rFonts w:cs="Tahoma"/>
                <w:bCs/>
                <w:szCs w:val="20"/>
                <w:lang w:eastAsia="en-US"/>
              </w:rPr>
            </w:pPr>
          </w:p>
          <w:p w14:paraId="51911C1C" w14:textId="77777777" w:rsidR="002B3908" w:rsidRDefault="002B3908" w:rsidP="009734BB">
            <w:pPr>
              <w:rPr>
                <w:rFonts w:cs="Tahoma"/>
                <w:bCs/>
                <w:i/>
                <w:iCs/>
                <w:szCs w:val="20"/>
                <w:u w:val="single"/>
                <w:lang w:eastAsia="en-US"/>
              </w:rPr>
            </w:pPr>
          </w:p>
          <w:p w14:paraId="4D9788CE" w14:textId="7B5045C2" w:rsidR="0009621F" w:rsidRPr="00093E00" w:rsidRDefault="0009621F" w:rsidP="009734BB">
            <w:pPr>
              <w:rPr>
                <w:rFonts w:cs="Tahoma"/>
                <w:bCs/>
                <w:i/>
                <w:iCs/>
                <w:szCs w:val="20"/>
                <w:u w:val="single"/>
                <w:lang w:eastAsia="en-US"/>
              </w:rPr>
            </w:pPr>
            <w:r w:rsidRPr="00093E00">
              <w:rPr>
                <w:rFonts w:cs="Tahoma"/>
                <w:bCs/>
                <w:i/>
                <w:iCs/>
                <w:szCs w:val="20"/>
                <w:u w:val="single"/>
                <w:lang w:eastAsia="en-US"/>
              </w:rPr>
              <w:t>In-Grid Compression</w:t>
            </w:r>
            <w:r w:rsidR="00093E00">
              <w:rPr>
                <w:rFonts w:cs="Tahoma"/>
                <w:bCs/>
                <w:i/>
                <w:iCs/>
                <w:szCs w:val="20"/>
                <w:u w:val="single"/>
                <w:lang w:eastAsia="en-US"/>
              </w:rPr>
              <w:t xml:space="preserve"> (CL &amp; JL)</w:t>
            </w:r>
          </w:p>
          <w:p w14:paraId="2CAE8C18" w14:textId="5A792387" w:rsidR="00093E00" w:rsidRDefault="005C70F9" w:rsidP="009734BB">
            <w:pPr>
              <w:rPr>
                <w:rFonts w:cs="Tahoma"/>
                <w:bCs/>
                <w:szCs w:val="20"/>
                <w:lang w:eastAsia="en-US"/>
              </w:rPr>
            </w:pPr>
            <w:r>
              <w:rPr>
                <w:rFonts w:cs="Tahoma"/>
                <w:bCs/>
                <w:szCs w:val="20"/>
                <w:lang w:eastAsia="en-US"/>
              </w:rPr>
              <w:t>Cadent and WWU to meet to discuss the compressor technical specifications in more detail.</w:t>
            </w:r>
            <w:r>
              <w:rPr>
                <w:rFonts w:cs="Tahoma"/>
                <w:bCs/>
                <w:szCs w:val="20"/>
                <w:lang w:eastAsia="en-US"/>
              </w:rPr>
              <w:br/>
              <w:t>No change in the expected commissioning dates as outlined in previous meetings.</w:t>
            </w:r>
          </w:p>
          <w:p w14:paraId="4245F08E" w14:textId="77777777" w:rsidR="005C70F9" w:rsidRDefault="005C70F9" w:rsidP="009734BB">
            <w:pPr>
              <w:rPr>
                <w:rFonts w:cs="Tahoma"/>
                <w:bCs/>
                <w:szCs w:val="20"/>
                <w:lang w:eastAsia="en-US"/>
              </w:rPr>
            </w:pPr>
          </w:p>
          <w:p w14:paraId="43D8BEF1" w14:textId="2BE7933F" w:rsidR="0009621F" w:rsidRDefault="00EB7CDA" w:rsidP="009734BB">
            <w:pPr>
              <w:rPr>
                <w:rFonts w:cs="Tahoma"/>
                <w:bCs/>
                <w:i/>
                <w:iCs/>
                <w:szCs w:val="20"/>
                <w:u w:val="single"/>
                <w:lang w:eastAsia="en-US"/>
              </w:rPr>
            </w:pPr>
            <w:r w:rsidRPr="00093E00">
              <w:rPr>
                <w:rFonts w:cs="Tahoma"/>
                <w:bCs/>
                <w:i/>
                <w:iCs/>
                <w:szCs w:val="20"/>
                <w:u w:val="single"/>
                <w:lang w:eastAsia="en-US"/>
              </w:rPr>
              <w:t>Gas Entry via IGT Pipelines</w:t>
            </w:r>
            <w:r w:rsidR="00093E00">
              <w:rPr>
                <w:rFonts w:cs="Tahoma"/>
                <w:bCs/>
                <w:i/>
                <w:iCs/>
                <w:szCs w:val="20"/>
                <w:u w:val="single"/>
                <w:lang w:eastAsia="en-US"/>
              </w:rPr>
              <w:t xml:space="preserve"> (TG)</w:t>
            </w:r>
          </w:p>
          <w:p w14:paraId="1CCB63B8" w14:textId="5AB5D775" w:rsidR="00093E00" w:rsidRDefault="00093E00" w:rsidP="009734BB">
            <w:pPr>
              <w:rPr>
                <w:rFonts w:cs="Tahoma"/>
                <w:bCs/>
                <w:szCs w:val="20"/>
                <w:lang w:eastAsia="en-US"/>
              </w:rPr>
            </w:pPr>
            <w:r>
              <w:rPr>
                <w:rFonts w:cs="Tahoma"/>
                <w:bCs/>
                <w:szCs w:val="20"/>
                <w:lang w:eastAsia="en-US"/>
              </w:rPr>
              <w:t>TG shared</w:t>
            </w:r>
            <w:r w:rsidR="005C70F9">
              <w:rPr>
                <w:rFonts w:cs="Tahoma"/>
                <w:bCs/>
                <w:szCs w:val="20"/>
                <w:lang w:eastAsia="en-US"/>
              </w:rPr>
              <w:t xml:space="preserve"> the following</w:t>
            </w:r>
            <w:r w:rsidR="00D53097">
              <w:rPr>
                <w:rFonts w:cs="Tahoma"/>
                <w:bCs/>
                <w:szCs w:val="20"/>
                <w:lang w:eastAsia="en-US"/>
              </w:rPr>
              <w:t xml:space="preserve"> addition to SGN’s Standard Condition </w:t>
            </w:r>
            <w:r w:rsidR="005C70F9">
              <w:rPr>
                <w:rFonts w:cs="Tahoma"/>
                <w:bCs/>
                <w:szCs w:val="20"/>
                <w:lang w:eastAsia="en-US"/>
              </w:rPr>
              <w:t>4B</w:t>
            </w:r>
            <w:r w:rsidR="00D53097">
              <w:rPr>
                <w:rFonts w:cs="Tahoma"/>
                <w:bCs/>
                <w:szCs w:val="20"/>
                <w:lang w:eastAsia="en-US"/>
              </w:rPr>
              <w:t>, as planned to submit for Ofgem review:</w:t>
            </w:r>
          </w:p>
          <w:p w14:paraId="603A6550" w14:textId="0CF3FED6" w:rsidR="002B3908" w:rsidRDefault="00D53097" w:rsidP="009734BB">
            <w:pPr>
              <w:rPr>
                <w:rFonts w:cs="Tahoma"/>
                <w:bCs/>
                <w:i/>
                <w:iCs/>
                <w:szCs w:val="20"/>
                <w:lang w:eastAsia="en-US"/>
              </w:rPr>
            </w:pPr>
            <w:r w:rsidRPr="00D53097">
              <w:rPr>
                <w:rFonts w:cs="Tahoma"/>
                <w:bCs/>
                <w:i/>
                <w:iCs/>
                <w:szCs w:val="20"/>
                <w:lang w:eastAsia="en-US"/>
              </w:rPr>
              <w:t xml:space="preserve">An independent Gas Transporter will be permitted to operate a reverse compression facility connected to a GDN’s network, to facilitate such an operation the Independent Gas Transporter must </w:t>
            </w:r>
            <w:proofErr w:type="gramStart"/>
            <w:r w:rsidRPr="00D53097">
              <w:rPr>
                <w:rFonts w:cs="Tahoma"/>
                <w:bCs/>
                <w:i/>
                <w:iCs/>
                <w:szCs w:val="20"/>
                <w:lang w:eastAsia="en-US"/>
              </w:rPr>
              <w:t>enter into</w:t>
            </w:r>
            <w:proofErr w:type="gramEnd"/>
            <w:r w:rsidRPr="00D53097">
              <w:rPr>
                <w:rFonts w:cs="Tahoma"/>
                <w:bCs/>
                <w:i/>
                <w:iCs/>
                <w:szCs w:val="20"/>
                <w:lang w:eastAsia="en-US"/>
              </w:rPr>
              <w:t xml:space="preserve"> an LDZ System Network Entry Agreement before gas is permitted to flow via the reverse compression facility. The agreement will contain, provisions relating to the monitoring by the GDN of the characteristics of gas at the reverse compression facility and the basis on which the Independent Gas Transporter will compensate the GDN for all reasonable costs and expenses incurred by the GDN for such purpose. The agreement will contain provisions regarding the basis on which the Independent Gas Transporter will comply with the GDN’s instructions regarding operation of the reverse compression facilities following notification by the GDN Operator of maintenance to the GDN’s network affecting such operation</w:t>
            </w:r>
            <w:r w:rsidRPr="00D53097">
              <w:rPr>
                <w:rFonts w:cs="Tahoma"/>
                <w:bCs/>
                <w:i/>
                <w:iCs/>
                <w:color w:val="FF0000"/>
                <w:szCs w:val="20"/>
                <w:lang w:eastAsia="en-US"/>
              </w:rPr>
              <w:t xml:space="preserve">. </w:t>
            </w:r>
            <w:r w:rsidRPr="00624DA8">
              <w:rPr>
                <w:rFonts w:cs="Tahoma"/>
                <w:bCs/>
                <w:i/>
                <w:iCs/>
                <w:szCs w:val="20"/>
                <w:lang w:eastAsia="en-US"/>
              </w:rPr>
              <w:t>Any SGN costs associated with facilitating the initial connection of the reverse compression facility to the SGN network will be recovered in line with section 3.12.3 (charging for connections to entry storage facilities) and where applicable section 3.13 (reinforcements for system exit connections).</w:t>
            </w:r>
          </w:p>
          <w:p w14:paraId="65F6163A" w14:textId="21CC85E3" w:rsidR="00EB7CDA" w:rsidRPr="002B3908" w:rsidRDefault="002B3908" w:rsidP="009734BB">
            <w:pPr>
              <w:rPr>
                <w:rFonts w:cs="Tahoma"/>
                <w:b/>
                <w:szCs w:val="20"/>
                <w:lang w:eastAsia="en-US"/>
              </w:rPr>
            </w:pPr>
            <w:r w:rsidRPr="002B3908">
              <w:rPr>
                <w:rFonts w:cs="Tahoma"/>
                <w:b/>
                <w:szCs w:val="20"/>
                <w:lang w:eastAsia="en-US"/>
              </w:rPr>
              <w:t xml:space="preserve">Action: </w:t>
            </w:r>
            <w:r>
              <w:rPr>
                <w:rFonts w:cs="Tahoma"/>
                <w:b/>
                <w:szCs w:val="20"/>
                <w:lang w:eastAsia="en-US"/>
              </w:rPr>
              <w:t>TG to set up a placeholder session for JM to discuss SGN’s proposed amendment to their Standard Condition 4B in further detail. All forum members invited to attend if they wish.</w:t>
            </w:r>
          </w:p>
        </w:tc>
      </w:tr>
      <w:tr w:rsidR="00D34903" w:rsidRPr="00232395" w14:paraId="54A1E919" w14:textId="77777777" w:rsidTr="009734BB">
        <w:trPr>
          <w:trHeight w:val="482"/>
        </w:trPr>
        <w:tc>
          <w:tcPr>
            <w:tcW w:w="1273" w:type="dxa"/>
            <w:shd w:val="clear" w:color="auto" w:fill="auto"/>
            <w:vAlign w:val="center"/>
          </w:tcPr>
          <w:p w14:paraId="4D6C87DD" w14:textId="77777777" w:rsidR="00D34903" w:rsidRDefault="00D34903" w:rsidP="009734BB">
            <w:pPr>
              <w:pStyle w:val="Subheader2"/>
            </w:pPr>
            <w:r>
              <w:lastRenderedPageBreak/>
              <w:t>Actions</w:t>
            </w:r>
          </w:p>
        </w:tc>
        <w:tc>
          <w:tcPr>
            <w:tcW w:w="6804" w:type="dxa"/>
            <w:shd w:val="clear" w:color="auto" w:fill="auto"/>
            <w:vAlign w:val="center"/>
          </w:tcPr>
          <w:p w14:paraId="1D943DF8" w14:textId="77777777" w:rsidR="002B3908" w:rsidRDefault="002E5C49" w:rsidP="002B3908">
            <w:pPr>
              <w:rPr>
                <w:rFonts w:cs="Tahoma"/>
                <w:bCs/>
                <w:szCs w:val="20"/>
                <w:lang w:eastAsia="en-US"/>
              </w:rPr>
            </w:pPr>
            <w:r w:rsidRPr="002E5C49">
              <w:rPr>
                <w:rFonts w:cs="Tahoma"/>
                <w:bCs/>
                <w:szCs w:val="20"/>
                <w:lang w:eastAsia="en-US"/>
              </w:rPr>
              <w:t>FA to circulate the scheme/any available materials on the ADCS Module 10, to provide the group with opportunity to feed in ahead of launch in March 2024.</w:t>
            </w:r>
          </w:p>
          <w:p w14:paraId="57A510C3" w14:textId="5B1A0F56" w:rsidR="002B3908" w:rsidRPr="002E5C49" w:rsidRDefault="002B3908" w:rsidP="009734BB">
            <w:pPr>
              <w:rPr>
                <w:rFonts w:cs="Tahoma"/>
                <w:bCs/>
                <w:szCs w:val="20"/>
                <w:lang w:eastAsia="en-US"/>
              </w:rPr>
            </w:pPr>
            <w:r w:rsidRPr="002B3908">
              <w:rPr>
                <w:rFonts w:cs="Tahoma"/>
                <w:bCs/>
                <w:szCs w:val="20"/>
                <w:lang w:eastAsia="en-US"/>
              </w:rPr>
              <w:t>TG to set up a placeholder session for JM to discuss SGN’s proposed amendment to their Standard Condition 4B in further detail. All forum members invited to attend if they wish.</w:t>
            </w:r>
          </w:p>
        </w:tc>
        <w:tc>
          <w:tcPr>
            <w:tcW w:w="1701" w:type="dxa"/>
            <w:vAlign w:val="center"/>
          </w:tcPr>
          <w:p w14:paraId="4830DC55" w14:textId="345A9550" w:rsidR="002B3908" w:rsidRDefault="002B3908" w:rsidP="002B3908">
            <w:pPr>
              <w:jc w:val="center"/>
              <w:rPr>
                <w:rFonts w:cs="Tahoma"/>
                <w:bCs/>
                <w:szCs w:val="20"/>
                <w:lang w:eastAsia="en-US"/>
              </w:rPr>
            </w:pPr>
            <w:r>
              <w:rPr>
                <w:rFonts w:cs="Tahoma"/>
                <w:bCs/>
                <w:szCs w:val="20"/>
                <w:lang w:eastAsia="en-US"/>
              </w:rPr>
              <w:t>FA</w:t>
            </w:r>
          </w:p>
          <w:p w14:paraId="61D0C96F" w14:textId="77777777" w:rsidR="002B3908" w:rsidRDefault="002B3908" w:rsidP="002B3908">
            <w:pPr>
              <w:rPr>
                <w:rFonts w:cs="Tahoma"/>
                <w:bCs/>
                <w:szCs w:val="20"/>
                <w:lang w:eastAsia="en-US"/>
              </w:rPr>
            </w:pPr>
          </w:p>
          <w:p w14:paraId="7280DCC2" w14:textId="244CE0D8" w:rsidR="002B3908" w:rsidRDefault="002B3908" w:rsidP="009734BB">
            <w:pPr>
              <w:jc w:val="center"/>
              <w:rPr>
                <w:rFonts w:cs="Tahoma"/>
                <w:bCs/>
                <w:szCs w:val="20"/>
                <w:lang w:eastAsia="en-US"/>
              </w:rPr>
            </w:pPr>
            <w:r>
              <w:rPr>
                <w:rFonts w:cs="Tahoma"/>
                <w:bCs/>
                <w:szCs w:val="20"/>
                <w:lang w:eastAsia="en-US"/>
              </w:rPr>
              <w:t>TG</w:t>
            </w:r>
          </w:p>
        </w:tc>
      </w:tr>
    </w:tbl>
    <w:p w14:paraId="08FB0791" w14:textId="62785034" w:rsidR="00D34903" w:rsidRDefault="00D34903" w:rsidP="002034B7">
      <w:pPr>
        <w:rPr>
          <w:rStyle w:val="SubtleReference"/>
          <w:smallCaps w:val="0"/>
          <w:color w:val="auto"/>
        </w:rPr>
      </w:pPr>
    </w:p>
    <w:tbl>
      <w:tblPr>
        <w:tblW w:w="9778" w:type="dxa"/>
        <w:tblBorders>
          <w:top w:val="single" w:sz="2" w:space="0" w:color="A6ACA9" w:themeColor="background2"/>
          <w:left w:val="single" w:sz="2" w:space="0" w:color="A6ACA9" w:themeColor="background2"/>
          <w:bottom w:val="single" w:sz="2" w:space="0" w:color="A6ACA9" w:themeColor="background2"/>
          <w:right w:val="single" w:sz="2" w:space="0" w:color="A6ACA9" w:themeColor="background2"/>
          <w:insideH w:val="single" w:sz="2" w:space="0" w:color="A6ACA9" w:themeColor="background2"/>
          <w:insideV w:val="single" w:sz="2" w:space="0" w:color="A6ACA9" w:themeColor="background2"/>
        </w:tblBorders>
        <w:tblLook w:val="0420" w:firstRow="1" w:lastRow="0" w:firstColumn="0" w:lastColumn="0" w:noHBand="0" w:noVBand="1"/>
      </w:tblPr>
      <w:tblGrid>
        <w:gridCol w:w="8077"/>
        <w:gridCol w:w="1701"/>
      </w:tblGrid>
      <w:tr w:rsidR="00D34903" w:rsidRPr="00232395" w14:paraId="0A361669" w14:textId="77777777" w:rsidTr="009734BB">
        <w:trPr>
          <w:trHeight w:val="482"/>
        </w:trPr>
        <w:tc>
          <w:tcPr>
            <w:tcW w:w="8077" w:type="dxa"/>
            <w:shd w:val="clear" w:color="auto" w:fill="009FE3" w:themeFill="accent4"/>
            <w:vAlign w:val="center"/>
          </w:tcPr>
          <w:p w14:paraId="5625547E" w14:textId="383BF493" w:rsidR="00D34903" w:rsidRPr="00232395" w:rsidRDefault="003A5D0D" w:rsidP="009734BB">
            <w:pPr>
              <w:rPr>
                <w:rFonts w:cs="Tahoma"/>
                <w:b/>
                <w:bCs/>
                <w:color w:val="FFFFFF" w:themeColor="background1"/>
                <w:szCs w:val="20"/>
                <w:lang w:eastAsia="en-US"/>
              </w:rPr>
            </w:pPr>
            <w:r>
              <w:rPr>
                <w:rFonts w:cs="Tahoma"/>
                <w:b/>
                <w:bCs/>
                <w:color w:val="FFFFFF" w:themeColor="background1"/>
                <w:szCs w:val="20"/>
                <w:lang w:eastAsia="en-US"/>
              </w:rPr>
              <w:t>4</w:t>
            </w:r>
            <w:r w:rsidR="00BE557F">
              <w:rPr>
                <w:rFonts w:cs="Tahoma"/>
                <w:b/>
                <w:bCs/>
                <w:color w:val="FFFFFF" w:themeColor="background1"/>
                <w:szCs w:val="20"/>
                <w:lang w:eastAsia="en-US"/>
              </w:rPr>
              <w:t>a. Contamination from Propane</w:t>
            </w:r>
          </w:p>
        </w:tc>
        <w:tc>
          <w:tcPr>
            <w:tcW w:w="1701" w:type="dxa"/>
            <w:shd w:val="clear" w:color="auto" w:fill="009FE3" w:themeFill="accent4"/>
            <w:vAlign w:val="center"/>
          </w:tcPr>
          <w:p w14:paraId="712742AF" w14:textId="0BF7DE04" w:rsidR="00D34903" w:rsidRPr="00232395" w:rsidRDefault="00BE557F" w:rsidP="009734BB">
            <w:pPr>
              <w:jc w:val="center"/>
              <w:rPr>
                <w:rFonts w:cs="Tahoma"/>
                <w:b/>
                <w:bCs/>
                <w:color w:val="FFFFFF" w:themeColor="background1"/>
                <w:szCs w:val="20"/>
                <w:lang w:eastAsia="en-US"/>
              </w:rPr>
            </w:pPr>
            <w:r>
              <w:rPr>
                <w:rFonts w:cs="Tahoma"/>
                <w:b/>
                <w:bCs/>
                <w:color w:val="FFFFFF" w:themeColor="background1"/>
                <w:szCs w:val="20"/>
                <w:lang w:eastAsia="en-US"/>
              </w:rPr>
              <w:t>ALL</w:t>
            </w:r>
          </w:p>
        </w:tc>
      </w:tr>
      <w:tr w:rsidR="00D34903" w:rsidRPr="00232395" w14:paraId="0746D9DB" w14:textId="77777777" w:rsidTr="009734BB">
        <w:trPr>
          <w:trHeight w:val="482"/>
        </w:trPr>
        <w:tc>
          <w:tcPr>
            <w:tcW w:w="9778" w:type="dxa"/>
            <w:gridSpan w:val="2"/>
            <w:shd w:val="clear" w:color="auto" w:fill="E1F6FF"/>
            <w:vAlign w:val="center"/>
          </w:tcPr>
          <w:p w14:paraId="58065DBC" w14:textId="5F1ACCB5" w:rsidR="00805885" w:rsidRPr="00805885" w:rsidRDefault="002B3908" w:rsidP="009734BB">
            <w:pPr>
              <w:rPr>
                <w:rFonts w:cs="Tahoma"/>
                <w:bCs/>
                <w:szCs w:val="20"/>
                <w:lang w:eastAsia="en-US"/>
              </w:rPr>
            </w:pPr>
            <w:r>
              <w:rPr>
                <w:rFonts w:cs="Tahoma"/>
                <w:bCs/>
                <w:szCs w:val="20"/>
                <w:lang w:eastAsia="en-US"/>
              </w:rPr>
              <w:t xml:space="preserve">TG updated that some sites on the SGN network were adding </w:t>
            </w:r>
            <w:r w:rsidR="00805885">
              <w:rPr>
                <w:rFonts w:cs="Tahoma"/>
                <w:bCs/>
                <w:szCs w:val="20"/>
                <w:lang w:eastAsia="en-US"/>
              </w:rPr>
              <w:t>coalescent filtration</w:t>
            </w:r>
            <w:r>
              <w:rPr>
                <w:rFonts w:cs="Tahoma"/>
                <w:bCs/>
                <w:szCs w:val="20"/>
                <w:lang w:eastAsia="en-US"/>
              </w:rPr>
              <w:t xml:space="preserve"> to their systems, and SGN planned to add this as a requirement for DFOs in their BIO/2 specification in their next update.</w:t>
            </w:r>
          </w:p>
        </w:tc>
      </w:tr>
    </w:tbl>
    <w:p w14:paraId="3CA9B8DA" w14:textId="37F0CC08" w:rsidR="00D34903" w:rsidRDefault="00D34903" w:rsidP="002034B7">
      <w:pPr>
        <w:rPr>
          <w:rStyle w:val="SubtleReference"/>
          <w:smallCaps w:val="0"/>
          <w:color w:val="auto"/>
        </w:rPr>
      </w:pPr>
    </w:p>
    <w:tbl>
      <w:tblPr>
        <w:tblW w:w="9778" w:type="dxa"/>
        <w:tblBorders>
          <w:top w:val="single" w:sz="2" w:space="0" w:color="A6ACA9" w:themeColor="background2"/>
          <w:left w:val="single" w:sz="2" w:space="0" w:color="A6ACA9" w:themeColor="background2"/>
          <w:bottom w:val="single" w:sz="2" w:space="0" w:color="A6ACA9" w:themeColor="background2"/>
          <w:right w:val="single" w:sz="2" w:space="0" w:color="A6ACA9" w:themeColor="background2"/>
          <w:insideH w:val="single" w:sz="2" w:space="0" w:color="A6ACA9" w:themeColor="background2"/>
          <w:insideV w:val="single" w:sz="2" w:space="0" w:color="A6ACA9" w:themeColor="background2"/>
        </w:tblBorders>
        <w:tblLook w:val="0420" w:firstRow="1" w:lastRow="0" w:firstColumn="0" w:lastColumn="0" w:noHBand="0" w:noVBand="1"/>
      </w:tblPr>
      <w:tblGrid>
        <w:gridCol w:w="8077"/>
        <w:gridCol w:w="1701"/>
      </w:tblGrid>
      <w:tr w:rsidR="00D34903" w:rsidRPr="00232395" w14:paraId="48371CB4" w14:textId="77777777" w:rsidTr="009734BB">
        <w:trPr>
          <w:trHeight w:val="482"/>
        </w:trPr>
        <w:tc>
          <w:tcPr>
            <w:tcW w:w="8077" w:type="dxa"/>
            <w:shd w:val="clear" w:color="auto" w:fill="009FE3" w:themeFill="accent4"/>
            <w:vAlign w:val="center"/>
          </w:tcPr>
          <w:p w14:paraId="6A5ED1F4" w14:textId="2E84FC42" w:rsidR="00D34903" w:rsidRPr="00232395" w:rsidRDefault="00BE557F" w:rsidP="009734BB">
            <w:pPr>
              <w:rPr>
                <w:rFonts w:cs="Tahoma"/>
                <w:b/>
                <w:bCs/>
                <w:color w:val="FFFFFF" w:themeColor="background1"/>
                <w:szCs w:val="20"/>
                <w:lang w:eastAsia="en-US"/>
              </w:rPr>
            </w:pPr>
            <w:r>
              <w:rPr>
                <w:rFonts w:cs="Tahoma"/>
                <w:b/>
                <w:bCs/>
                <w:color w:val="FFFFFF" w:themeColor="background1"/>
                <w:szCs w:val="20"/>
                <w:lang w:eastAsia="en-US"/>
              </w:rPr>
              <w:t>4b. GS(M)R Amendments</w:t>
            </w:r>
          </w:p>
        </w:tc>
        <w:tc>
          <w:tcPr>
            <w:tcW w:w="1701" w:type="dxa"/>
            <w:shd w:val="clear" w:color="auto" w:fill="009FE3" w:themeFill="accent4"/>
            <w:vAlign w:val="center"/>
          </w:tcPr>
          <w:p w14:paraId="52A9693D" w14:textId="32C0E562" w:rsidR="00D34903" w:rsidRPr="00232395" w:rsidRDefault="002B3908" w:rsidP="009734BB">
            <w:pPr>
              <w:jc w:val="center"/>
              <w:rPr>
                <w:rFonts w:cs="Tahoma"/>
                <w:b/>
                <w:bCs/>
                <w:color w:val="FFFFFF" w:themeColor="background1"/>
                <w:szCs w:val="20"/>
                <w:lang w:eastAsia="en-US"/>
              </w:rPr>
            </w:pPr>
            <w:r>
              <w:rPr>
                <w:rFonts w:cs="Tahoma"/>
                <w:b/>
                <w:bCs/>
                <w:color w:val="FFFFFF" w:themeColor="background1"/>
                <w:szCs w:val="20"/>
                <w:lang w:eastAsia="en-US"/>
              </w:rPr>
              <w:t>–</w:t>
            </w:r>
          </w:p>
        </w:tc>
      </w:tr>
      <w:tr w:rsidR="00D34903" w:rsidRPr="00232395" w14:paraId="2BDB490F" w14:textId="77777777" w:rsidTr="009734BB">
        <w:trPr>
          <w:trHeight w:val="482"/>
        </w:trPr>
        <w:tc>
          <w:tcPr>
            <w:tcW w:w="9778" w:type="dxa"/>
            <w:gridSpan w:val="2"/>
            <w:shd w:val="clear" w:color="auto" w:fill="E1F6FF"/>
            <w:vAlign w:val="center"/>
          </w:tcPr>
          <w:p w14:paraId="0555138A" w14:textId="2D1F83F6" w:rsidR="00D34903" w:rsidRPr="00805885" w:rsidRDefault="00805885" w:rsidP="009734BB">
            <w:pPr>
              <w:rPr>
                <w:rFonts w:cs="Tahoma"/>
                <w:bCs/>
                <w:i/>
                <w:iCs/>
                <w:szCs w:val="20"/>
                <w:lang w:eastAsia="en-US"/>
              </w:rPr>
            </w:pPr>
            <w:r w:rsidRPr="00805885">
              <w:rPr>
                <w:rFonts w:cs="Tahoma"/>
                <w:bCs/>
                <w:i/>
                <w:iCs/>
                <w:szCs w:val="20"/>
                <w:lang w:eastAsia="en-US"/>
              </w:rPr>
              <w:t>No further updates.</w:t>
            </w:r>
          </w:p>
        </w:tc>
      </w:tr>
    </w:tbl>
    <w:p w14:paraId="2BD01FC0" w14:textId="5B395B7E" w:rsidR="00D34903" w:rsidRDefault="00D34903" w:rsidP="002034B7">
      <w:pPr>
        <w:rPr>
          <w:rStyle w:val="SubtleReference"/>
          <w:smallCaps w:val="0"/>
          <w:color w:val="auto"/>
        </w:rPr>
      </w:pPr>
    </w:p>
    <w:tbl>
      <w:tblPr>
        <w:tblW w:w="9778" w:type="dxa"/>
        <w:tblBorders>
          <w:top w:val="single" w:sz="2" w:space="0" w:color="A6ACA9" w:themeColor="background2"/>
          <w:left w:val="single" w:sz="2" w:space="0" w:color="A6ACA9" w:themeColor="background2"/>
          <w:bottom w:val="single" w:sz="2" w:space="0" w:color="A6ACA9" w:themeColor="background2"/>
          <w:right w:val="single" w:sz="2" w:space="0" w:color="A6ACA9" w:themeColor="background2"/>
          <w:insideH w:val="single" w:sz="2" w:space="0" w:color="A6ACA9" w:themeColor="background2"/>
          <w:insideV w:val="single" w:sz="2" w:space="0" w:color="A6ACA9" w:themeColor="background2"/>
        </w:tblBorders>
        <w:tblLook w:val="0420" w:firstRow="1" w:lastRow="0" w:firstColumn="0" w:lastColumn="0" w:noHBand="0" w:noVBand="1"/>
      </w:tblPr>
      <w:tblGrid>
        <w:gridCol w:w="8077"/>
        <w:gridCol w:w="1701"/>
      </w:tblGrid>
      <w:tr w:rsidR="003A5D0D" w:rsidRPr="00232395" w14:paraId="231C888A" w14:textId="77777777" w:rsidTr="00DA209E">
        <w:trPr>
          <w:trHeight w:val="482"/>
        </w:trPr>
        <w:tc>
          <w:tcPr>
            <w:tcW w:w="8077" w:type="dxa"/>
            <w:shd w:val="clear" w:color="auto" w:fill="009FE3" w:themeFill="accent4"/>
            <w:vAlign w:val="center"/>
          </w:tcPr>
          <w:p w14:paraId="0C2E31F9" w14:textId="67BE7A3E" w:rsidR="003A5D0D" w:rsidRPr="00232395" w:rsidRDefault="00BE557F" w:rsidP="00DA209E">
            <w:pPr>
              <w:rPr>
                <w:rFonts w:cs="Tahoma"/>
                <w:b/>
                <w:bCs/>
                <w:color w:val="FFFFFF" w:themeColor="background1"/>
                <w:szCs w:val="20"/>
                <w:lang w:eastAsia="en-US"/>
              </w:rPr>
            </w:pPr>
            <w:r>
              <w:rPr>
                <w:rFonts w:cs="Tahoma"/>
                <w:b/>
                <w:bCs/>
                <w:color w:val="FFFFFF" w:themeColor="background1"/>
                <w:szCs w:val="20"/>
                <w:lang w:eastAsia="en-US"/>
              </w:rPr>
              <w:t>5. Communications from DFOs</w:t>
            </w:r>
          </w:p>
        </w:tc>
        <w:tc>
          <w:tcPr>
            <w:tcW w:w="1701" w:type="dxa"/>
            <w:shd w:val="clear" w:color="auto" w:fill="009FE3" w:themeFill="accent4"/>
            <w:vAlign w:val="center"/>
          </w:tcPr>
          <w:p w14:paraId="633FD6B3" w14:textId="667D41FA" w:rsidR="003A5D0D" w:rsidRPr="00232395" w:rsidRDefault="00BE557F" w:rsidP="00DA209E">
            <w:pPr>
              <w:jc w:val="center"/>
              <w:rPr>
                <w:rFonts w:cs="Tahoma"/>
                <w:b/>
                <w:bCs/>
                <w:color w:val="FFFFFF" w:themeColor="background1"/>
                <w:szCs w:val="20"/>
                <w:lang w:eastAsia="en-US"/>
              </w:rPr>
            </w:pPr>
            <w:r>
              <w:rPr>
                <w:rFonts w:cs="Tahoma"/>
                <w:b/>
                <w:bCs/>
                <w:color w:val="FFFFFF" w:themeColor="background1"/>
                <w:szCs w:val="20"/>
                <w:lang w:eastAsia="en-US"/>
              </w:rPr>
              <w:t>–</w:t>
            </w:r>
          </w:p>
        </w:tc>
      </w:tr>
      <w:tr w:rsidR="003A5D0D" w14:paraId="089827E3" w14:textId="77777777" w:rsidTr="00DA209E">
        <w:trPr>
          <w:trHeight w:val="482"/>
        </w:trPr>
        <w:tc>
          <w:tcPr>
            <w:tcW w:w="9778" w:type="dxa"/>
            <w:gridSpan w:val="2"/>
            <w:shd w:val="clear" w:color="auto" w:fill="E1F6FF"/>
            <w:vAlign w:val="center"/>
          </w:tcPr>
          <w:p w14:paraId="18AEE51C" w14:textId="66F9B50C" w:rsidR="003A5D0D" w:rsidRPr="00BE557F" w:rsidRDefault="00BE557F" w:rsidP="00DA209E">
            <w:pPr>
              <w:rPr>
                <w:rFonts w:cs="Tahoma"/>
                <w:bCs/>
                <w:szCs w:val="20"/>
                <w:lang w:eastAsia="en-US"/>
              </w:rPr>
            </w:pPr>
            <w:r>
              <w:rPr>
                <w:rFonts w:cs="Tahoma"/>
                <w:bCs/>
                <w:i/>
                <w:iCs/>
                <w:szCs w:val="20"/>
                <w:lang w:eastAsia="en-US"/>
              </w:rPr>
              <w:t>None received.</w:t>
            </w:r>
          </w:p>
        </w:tc>
      </w:tr>
    </w:tbl>
    <w:p w14:paraId="4277E237" w14:textId="197EF12B" w:rsidR="003A5D0D" w:rsidRDefault="003A5D0D" w:rsidP="002034B7">
      <w:pPr>
        <w:rPr>
          <w:rStyle w:val="SubtleReference"/>
          <w:smallCaps w:val="0"/>
          <w:color w:val="auto"/>
        </w:rPr>
      </w:pPr>
    </w:p>
    <w:tbl>
      <w:tblPr>
        <w:tblW w:w="9778" w:type="dxa"/>
        <w:tblBorders>
          <w:top w:val="single" w:sz="2" w:space="0" w:color="A6ACA9" w:themeColor="background2"/>
          <w:left w:val="single" w:sz="2" w:space="0" w:color="A6ACA9" w:themeColor="background2"/>
          <w:bottom w:val="single" w:sz="2" w:space="0" w:color="A6ACA9" w:themeColor="background2"/>
          <w:right w:val="single" w:sz="2" w:space="0" w:color="A6ACA9" w:themeColor="background2"/>
          <w:insideH w:val="single" w:sz="2" w:space="0" w:color="A6ACA9" w:themeColor="background2"/>
          <w:insideV w:val="single" w:sz="2" w:space="0" w:color="A6ACA9" w:themeColor="background2"/>
        </w:tblBorders>
        <w:tblLook w:val="0420" w:firstRow="1" w:lastRow="0" w:firstColumn="0" w:lastColumn="0" w:noHBand="0" w:noVBand="1"/>
      </w:tblPr>
      <w:tblGrid>
        <w:gridCol w:w="8077"/>
        <w:gridCol w:w="1701"/>
      </w:tblGrid>
      <w:tr w:rsidR="003A5D0D" w:rsidRPr="00232395" w14:paraId="0F60A583" w14:textId="77777777" w:rsidTr="00DA209E">
        <w:trPr>
          <w:trHeight w:val="482"/>
        </w:trPr>
        <w:tc>
          <w:tcPr>
            <w:tcW w:w="8077" w:type="dxa"/>
            <w:shd w:val="clear" w:color="auto" w:fill="009FE3" w:themeFill="accent4"/>
            <w:vAlign w:val="center"/>
          </w:tcPr>
          <w:p w14:paraId="567CB657" w14:textId="03ADDAEE" w:rsidR="003A5D0D" w:rsidRPr="00232395" w:rsidRDefault="00BE557F" w:rsidP="00DA209E">
            <w:pPr>
              <w:rPr>
                <w:rFonts w:cs="Tahoma"/>
                <w:b/>
                <w:bCs/>
                <w:color w:val="FFFFFF" w:themeColor="background1"/>
                <w:szCs w:val="20"/>
                <w:lang w:eastAsia="en-US"/>
              </w:rPr>
            </w:pPr>
            <w:r>
              <w:rPr>
                <w:rFonts w:cs="Tahoma"/>
                <w:b/>
                <w:bCs/>
                <w:color w:val="FFFFFF" w:themeColor="background1"/>
                <w:szCs w:val="20"/>
                <w:lang w:eastAsia="en-US"/>
              </w:rPr>
              <w:t xml:space="preserve">AOB – </w:t>
            </w:r>
            <w:r w:rsidR="00FF7425">
              <w:rPr>
                <w:rFonts w:cs="Tahoma"/>
                <w:b/>
                <w:bCs/>
                <w:color w:val="FFFFFF" w:themeColor="background1"/>
                <w:szCs w:val="20"/>
                <w:lang w:eastAsia="en-US"/>
              </w:rPr>
              <w:t>Green Gas Support Scheme Mid-Scheme Review</w:t>
            </w:r>
          </w:p>
        </w:tc>
        <w:tc>
          <w:tcPr>
            <w:tcW w:w="1701" w:type="dxa"/>
            <w:shd w:val="clear" w:color="auto" w:fill="009FE3" w:themeFill="accent4"/>
            <w:vAlign w:val="center"/>
          </w:tcPr>
          <w:p w14:paraId="096C00A0" w14:textId="753423EB" w:rsidR="003A5D0D" w:rsidRPr="00232395" w:rsidRDefault="00FF7425" w:rsidP="00DA209E">
            <w:pPr>
              <w:jc w:val="center"/>
              <w:rPr>
                <w:rFonts w:cs="Tahoma"/>
                <w:b/>
                <w:bCs/>
                <w:color w:val="FFFFFF" w:themeColor="background1"/>
                <w:szCs w:val="20"/>
                <w:lang w:eastAsia="en-US"/>
              </w:rPr>
            </w:pPr>
            <w:r>
              <w:rPr>
                <w:rFonts w:cs="Tahoma"/>
                <w:b/>
                <w:bCs/>
                <w:color w:val="FFFFFF" w:themeColor="background1"/>
                <w:szCs w:val="20"/>
                <w:lang w:eastAsia="en-US"/>
              </w:rPr>
              <w:t>MR</w:t>
            </w:r>
          </w:p>
        </w:tc>
      </w:tr>
      <w:tr w:rsidR="003A5D0D" w14:paraId="4B18E099" w14:textId="77777777" w:rsidTr="00DA209E">
        <w:trPr>
          <w:trHeight w:val="482"/>
        </w:trPr>
        <w:tc>
          <w:tcPr>
            <w:tcW w:w="9778" w:type="dxa"/>
            <w:gridSpan w:val="2"/>
            <w:shd w:val="clear" w:color="auto" w:fill="E1F6FF"/>
            <w:vAlign w:val="center"/>
          </w:tcPr>
          <w:p w14:paraId="13A4A199" w14:textId="6610A9D0" w:rsidR="003A5D0D" w:rsidRDefault="002B3908" w:rsidP="00DA209E">
            <w:pPr>
              <w:rPr>
                <w:rFonts w:cs="Tahoma"/>
                <w:bCs/>
                <w:szCs w:val="20"/>
                <w:lang w:eastAsia="en-US"/>
              </w:rPr>
            </w:pPr>
            <w:r>
              <w:rPr>
                <w:rFonts w:cs="Tahoma"/>
                <w:bCs/>
                <w:szCs w:val="20"/>
                <w:lang w:eastAsia="en-US"/>
              </w:rPr>
              <w:t xml:space="preserve">The government response to the Green Gas Support Scheme Mid-Scheme Review was published on 25/01/2024: </w:t>
            </w:r>
            <w:hyperlink r:id="rId11" w:history="1">
              <w:r w:rsidRPr="00D759E5">
                <w:rPr>
                  <w:rStyle w:val="Hyperlink"/>
                  <w:rFonts w:cs="Tahoma"/>
                  <w:bCs/>
                  <w:szCs w:val="20"/>
                  <w:lang w:eastAsia="en-US"/>
                </w:rPr>
                <w:t>https://www.gov.uk/government/consultations/green-gas-support-scheme-mid-scheme-review</w:t>
              </w:r>
            </w:hyperlink>
          </w:p>
          <w:p w14:paraId="09BA4C97" w14:textId="6F8D715D" w:rsidR="002B3908" w:rsidRPr="00C641F6" w:rsidRDefault="002B3908" w:rsidP="00C641F6">
            <w:pPr>
              <w:rPr>
                <w:rFonts w:cs="Tahoma"/>
                <w:bCs/>
                <w:szCs w:val="20"/>
                <w:lang w:eastAsia="en-US"/>
              </w:rPr>
            </w:pPr>
            <w:r>
              <w:rPr>
                <w:rFonts w:cs="Tahoma"/>
                <w:bCs/>
                <w:szCs w:val="20"/>
                <w:lang w:eastAsia="en-US"/>
              </w:rPr>
              <w:t>The key changes were to e</w:t>
            </w:r>
            <w:r w:rsidRPr="002B3908">
              <w:rPr>
                <w:rFonts w:cs="Tahoma"/>
                <w:bCs/>
                <w:szCs w:val="20"/>
                <w:lang w:eastAsia="en-US"/>
              </w:rPr>
              <w:t>xtend the GGSS to March 31st 2028, and</w:t>
            </w:r>
            <w:r w:rsidR="00C641F6">
              <w:rPr>
                <w:rFonts w:cs="Tahoma"/>
                <w:bCs/>
                <w:szCs w:val="20"/>
                <w:lang w:eastAsia="en-US"/>
              </w:rPr>
              <w:t xml:space="preserve"> to i</w:t>
            </w:r>
            <w:r w:rsidRPr="00C641F6">
              <w:rPr>
                <w:rFonts w:cs="Tahoma"/>
                <w:bCs/>
                <w:szCs w:val="20"/>
                <w:lang w:eastAsia="en-US"/>
              </w:rPr>
              <w:t>ntroduc</w:t>
            </w:r>
            <w:r w:rsidR="00C641F6">
              <w:rPr>
                <w:rFonts w:cs="Tahoma"/>
                <w:bCs/>
                <w:szCs w:val="20"/>
                <w:lang w:eastAsia="en-US"/>
              </w:rPr>
              <w:t>e</w:t>
            </w:r>
            <w:r w:rsidRPr="00C641F6">
              <w:rPr>
                <w:rFonts w:cs="Tahoma"/>
                <w:bCs/>
                <w:szCs w:val="20"/>
                <w:lang w:eastAsia="en-US"/>
              </w:rPr>
              <w:t xml:space="preserve"> an exemption for heat supplied by eligible heat pumps.</w:t>
            </w:r>
          </w:p>
        </w:tc>
      </w:tr>
    </w:tbl>
    <w:p w14:paraId="5EBB9B9D" w14:textId="77777777" w:rsidR="002666DA" w:rsidRPr="00561548" w:rsidRDefault="002666DA" w:rsidP="00C641F6">
      <w:pPr>
        <w:rPr>
          <w:rStyle w:val="SubtleReference"/>
          <w:smallCaps w:val="0"/>
          <w:color w:val="auto"/>
        </w:rPr>
      </w:pPr>
    </w:p>
    <w:sectPr w:rsidR="002666DA" w:rsidRPr="00561548" w:rsidSect="00481A77">
      <w:headerReference w:type="default" r:id="rId12"/>
      <w:footerReference w:type="default" r:id="rId13"/>
      <w:headerReference w:type="first" r:id="rId14"/>
      <w:footerReference w:type="first" r:id="rId15"/>
      <w:pgSz w:w="11900" w:h="16840"/>
      <w:pgMar w:top="2268" w:right="3232" w:bottom="2268" w:left="102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EB4AF" w14:textId="77777777" w:rsidR="00481A77" w:rsidRDefault="00481A77" w:rsidP="00297315">
      <w:r>
        <w:separator/>
      </w:r>
    </w:p>
  </w:endnote>
  <w:endnote w:type="continuationSeparator" w:id="0">
    <w:p w14:paraId="4CEFA476" w14:textId="77777777" w:rsidR="00481A77" w:rsidRDefault="00481A77" w:rsidP="00297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35E0" w14:textId="032042B7" w:rsidR="00366250" w:rsidRPr="006A26C3" w:rsidRDefault="00D701A7" w:rsidP="00366250">
    <w:pPr>
      <w:pStyle w:val="Footer"/>
      <w:ind w:right="-2559"/>
      <w:jc w:val="right"/>
      <w:rPr>
        <w:rFonts w:cs="Arial"/>
        <w:sz w:val="16"/>
        <w:szCs w:val="16"/>
      </w:rPr>
    </w:pPr>
    <w:r>
      <w:rPr>
        <w:rFonts w:cs="Arial"/>
        <w:color w:val="00598E" w:themeColor="text2"/>
        <w:sz w:val="16"/>
        <w:szCs w:val="16"/>
      </w:rPr>
      <w:t>Meeting Minutes</w:t>
    </w:r>
    <w:r w:rsidR="00493087" w:rsidRPr="005D5FC0">
      <w:rPr>
        <w:rFonts w:cs="Arial"/>
        <w:color w:val="00598E" w:themeColor="text2"/>
        <w:sz w:val="16"/>
        <w:szCs w:val="16"/>
      </w:rPr>
      <w:t xml:space="preserve"> </w:t>
    </w:r>
    <w:r w:rsidR="00493087" w:rsidRPr="005D5FC0">
      <w:rPr>
        <w:rFonts w:cs="Arial"/>
        <w:color w:val="FF7232" w:themeColor="accent3"/>
        <w:sz w:val="16"/>
        <w:szCs w:val="16"/>
      </w:rPr>
      <w:t>│</w:t>
    </w:r>
    <w:r w:rsidR="00366250" w:rsidRPr="005D5FC0">
      <w:rPr>
        <w:rFonts w:cs="Arial"/>
        <w:color w:val="00598E" w:themeColor="text2"/>
        <w:sz w:val="16"/>
        <w:szCs w:val="16"/>
      </w:rPr>
      <w:t xml:space="preserve"> </w:t>
    </w:r>
    <w:r w:rsidR="00BE465E" w:rsidRPr="00BE465E">
      <w:rPr>
        <w:rFonts w:cs="Arial"/>
        <w:color w:val="00598E" w:themeColor="text2"/>
        <w:sz w:val="16"/>
        <w:szCs w:val="16"/>
      </w:rPr>
      <w:fldChar w:fldCharType="begin"/>
    </w:r>
    <w:r w:rsidR="00BE465E" w:rsidRPr="00BE465E">
      <w:rPr>
        <w:rFonts w:cs="Arial"/>
        <w:color w:val="00598E" w:themeColor="text2"/>
        <w:sz w:val="16"/>
        <w:szCs w:val="16"/>
      </w:rPr>
      <w:instrText xml:space="preserve"> PAGE   \* MERGEFORMAT </w:instrText>
    </w:r>
    <w:r w:rsidR="00BE465E" w:rsidRPr="00BE465E">
      <w:rPr>
        <w:rFonts w:cs="Arial"/>
        <w:color w:val="00598E" w:themeColor="text2"/>
        <w:sz w:val="16"/>
        <w:szCs w:val="16"/>
      </w:rPr>
      <w:fldChar w:fldCharType="separate"/>
    </w:r>
    <w:r w:rsidR="00BE465E" w:rsidRPr="00BE465E">
      <w:rPr>
        <w:rFonts w:cs="Arial"/>
        <w:noProof/>
        <w:color w:val="00598E" w:themeColor="text2"/>
        <w:sz w:val="16"/>
        <w:szCs w:val="16"/>
      </w:rPr>
      <w:t>1</w:t>
    </w:r>
    <w:r w:rsidR="00BE465E" w:rsidRPr="00BE465E">
      <w:rPr>
        <w:rFonts w:cs="Arial"/>
        <w:noProof/>
        <w:color w:val="00598E" w:themeColor="text2"/>
        <w:sz w:val="16"/>
        <w:szCs w:val="16"/>
      </w:rPr>
      <w:fldChar w:fldCharType="end"/>
    </w:r>
    <w:r w:rsidR="00366250" w:rsidRPr="006A26C3">
      <w:rPr>
        <w:rFonts w:cs="Arial"/>
        <w:noProof/>
        <w:sz w:val="16"/>
        <w:szCs w:val="16"/>
      </w:rPr>
      <w:drawing>
        <wp:anchor distT="0" distB="0" distL="114300" distR="114300" simplePos="0" relativeHeight="251667456" behindDoc="1" locked="0" layoutInCell="1" allowOverlap="1" wp14:anchorId="6620DF63" wp14:editId="1626D37A">
          <wp:simplePos x="0" y="0"/>
          <wp:positionH relativeFrom="page">
            <wp:align>left</wp:align>
          </wp:positionH>
          <wp:positionV relativeFrom="page">
            <wp:align>bottom</wp:align>
          </wp:positionV>
          <wp:extent cx="7560000" cy="1446040"/>
          <wp:effectExtent l="0" t="0" r="3175" b="190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A-continuation-footer.eps"/>
                  <pic:cNvPicPr/>
                </pic:nvPicPr>
                <pic:blipFill>
                  <a:blip r:embed="rId1">
                    <a:extLst>
                      <a:ext uri="{28A0092B-C50C-407E-A947-70E740481C1C}">
                        <a14:useLocalDpi xmlns:a14="http://schemas.microsoft.com/office/drawing/2010/main" val="0"/>
                      </a:ext>
                    </a:extLst>
                  </a:blip>
                  <a:stretch>
                    <a:fillRect/>
                  </a:stretch>
                </pic:blipFill>
                <pic:spPr>
                  <a:xfrm>
                    <a:off x="0" y="0"/>
                    <a:ext cx="7560000" cy="144604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8322" w14:textId="035EFBE7" w:rsidR="00F47EC4" w:rsidRDefault="00F47EC4">
    <w:pPr>
      <w:pStyle w:val="Footer"/>
    </w:pPr>
    <w:r>
      <w:rPr>
        <w:noProof/>
      </w:rPr>
      <w:drawing>
        <wp:anchor distT="0" distB="0" distL="114300" distR="114300" simplePos="0" relativeHeight="251673600" behindDoc="1" locked="0" layoutInCell="1" allowOverlap="1" wp14:anchorId="6DF271B5" wp14:editId="145E75EB">
          <wp:simplePos x="0" y="0"/>
          <wp:positionH relativeFrom="page">
            <wp:posOffset>-6350</wp:posOffset>
          </wp:positionH>
          <wp:positionV relativeFrom="page">
            <wp:posOffset>9258300</wp:posOffset>
          </wp:positionV>
          <wp:extent cx="7560000" cy="1446040"/>
          <wp:effectExtent l="0" t="0" r="317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A-letterhead-footer.eps"/>
                  <pic:cNvPicPr/>
                </pic:nvPicPr>
                <pic:blipFill>
                  <a:blip r:embed="rId1">
                    <a:extLst>
                      <a:ext uri="{28A0092B-C50C-407E-A947-70E740481C1C}">
                        <a14:useLocalDpi xmlns:a14="http://schemas.microsoft.com/office/drawing/2010/main" val="0"/>
                      </a:ext>
                    </a:extLst>
                  </a:blip>
                  <a:stretch>
                    <a:fillRect/>
                  </a:stretch>
                </pic:blipFill>
                <pic:spPr>
                  <a:xfrm>
                    <a:off x="0" y="0"/>
                    <a:ext cx="7560000" cy="1446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0224A" w14:textId="77777777" w:rsidR="00481A77" w:rsidRDefault="00481A77" w:rsidP="00297315">
      <w:r>
        <w:separator/>
      </w:r>
    </w:p>
  </w:footnote>
  <w:footnote w:type="continuationSeparator" w:id="0">
    <w:p w14:paraId="2BE113AE" w14:textId="77777777" w:rsidR="00481A77" w:rsidRDefault="00481A77" w:rsidP="00297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0995" w14:textId="77777777" w:rsidR="00F47EC4" w:rsidRDefault="00F47EC4" w:rsidP="00F47EC4">
    <w:pPr>
      <w:spacing w:before="0" w:after="0"/>
      <w:ind w:hanging="425"/>
      <w:rPr>
        <w:b/>
        <w:bCs/>
        <w:color w:val="00598E" w:themeColor="text2"/>
        <w:sz w:val="16"/>
        <w:szCs w:val="16"/>
      </w:rPr>
    </w:pPr>
  </w:p>
  <w:p w14:paraId="66EEB3A9" w14:textId="77777777" w:rsidR="00F47EC4" w:rsidRDefault="00F47EC4" w:rsidP="00F47EC4">
    <w:pPr>
      <w:spacing w:before="0" w:after="0"/>
      <w:ind w:hanging="425"/>
      <w:rPr>
        <w:b/>
        <w:bCs/>
        <w:color w:val="00598E" w:themeColor="text2"/>
        <w:sz w:val="16"/>
        <w:szCs w:val="16"/>
      </w:rPr>
    </w:pPr>
  </w:p>
  <w:p w14:paraId="3E053302" w14:textId="77777777" w:rsidR="00F47EC4" w:rsidRDefault="00F47EC4" w:rsidP="00F47EC4">
    <w:pPr>
      <w:spacing w:before="0" w:after="0"/>
      <w:ind w:hanging="425"/>
      <w:rPr>
        <w:b/>
        <w:bCs/>
        <w:color w:val="00598E" w:themeColor="text2"/>
        <w:sz w:val="16"/>
        <w:szCs w:val="16"/>
      </w:rPr>
    </w:pPr>
  </w:p>
  <w:p w14:paraId="5FC7B842" w14:textId="77777777" w:rsidR="003C33AF" w:rsidRDefault="003C33AF" w:rsidP="00F47EC4">
    <w:pPr>
      <w:spacing w:before="0" w:after="0"/>
      <w:ind w:hanging="425"/>
      <w:rPr>
        <w:b/>
        <w:bCs/>
        <w:color w:val="00598E" w:themeColor="text2"/>
        <w:sz w:val="16"/>
        <w:szCs w:val="16"/>
      </w:rPr>
    </w:pPr>
  </w:p>
  <w:p w14:paraId="34D3523E" w14:textId="77777777" w:rsidR="007A48DB" w:rsidRPr="005D5FC0" w:rsidRDefault="00D63A7A" w:rsidP="007A48DB">
    <w:pPr>
      <w:pStyle w:val="HeaderText"/>
    </w:pPr>
    <w:r>
      <w:fldChar w:fldCharType="begin"/>
    </w:r>
    <w:r>
      <w:instrText xml:space="preserve"> REF TitleOfCommittee  \* MERGEFORMAT </w:instrText>
    </w:r>
    <w:r>
      <w:fldChar w:fldCharType="separate"/>
    </w:r>
    <w:r w:rsidR="007A48DB">
      <w:t>Entry Customer Forum</w:t>
    </w:r>
  </w:p>
  <w:p w14:paraId="6815C982" w14:textId="5108A266" w:rsidR="00F47EC4" w:rsidRPr="00F47EC4" w:rsidRDefault="00D63A7A" w:rsidP="00D63A7A">
    <w:pPr>
      <w:pStyle w:val="HeaderText"/>
      <w:rPr>
        <w:color w:val="00598E" w:themeColor="text2"/>
      </w:rPr>
    </w:pPr>
    <w:r>
      <w:fldChar w:fldCharType="end"/>
    </w:r>
    <w:r w:rsidR="00F47EC4">
      <w:t>Meeting Minutes</w:t>
    </w:r>
  </w:p>
  <w:p w14:paraId="6E3100C9" w14:textId="77777777" w:rsidR="007A48DB" w:rsidRDefault="00A47862" w:rsidP="007A48DB">
    <w:pPr>
      <w:pStyle w:val="HeaderText"/>
    </w:pPr>
    <w:r>
      <w:fldChar w:fldCharType="begin"/>
    </w:r>
    <w:r>
      <w:rPr>
        <w:color w:val="00598E" w:themeColor="text2"/>
      </w:rPr>
      <w:instrText xml:space="preserve"> REF DateTime \h </w:instrText>
    </w:r>
    <w:r>
      <w:instrText xml:space="preserve"> \* MERGEFORMAT </w:instrText>
    </w:r>
    <w:r>
      <w:fldChar w:fldCharType="separate"/>
    </w:r>
    <w:r w:rsidR="007A48DB" w:rsidRPr="007A48DB">
      <w:t>Tuesday 30 January 2024 at 12.30PM – 2.00PM</w:t>
    </w:r>
  </w:p>
  <w:p w14:paraId="109653B7" w14:textId="6EF1070E" w:rsidR="00F47EC4" w:rsidRPr="00F47EC4" w:rsidRDefault="00A47862" w:rsidP="00F47EC4">
    <w:pPr>
      <w:spacing w:before="0" w:after="0"/>
      <w:ind w:hanging="425"/>
      <w:rPr>
        <w:color w:val="00598E" w:themeColor="text2"/>
        <w:sz w:val="16"/>
        <w:szCs w:val="16"/>
      </w:rPr>
    </w:pPr>
    <w:r>
      <w:rPr>
        <w:color w:val="4378A8" w:themeColor="accent2"/>
        <w:sz w:val="16"/>
        <w:szCs w:val="16"/>
      </w:rPr>
      <w:fldChar w:fldCharType="end"/>
    </w:r>
    <w:r w:rsidR="00F47EC4">
      <w:rPr>
        <w:noProof/>
      </w:rPr>
      <w:drawing>
        <wp:anchor distT="0" distB="0" distL="114300" distR="114300" simplePos="0" relativeHeight="251671552" behindDoc="1" locked="0" layoutInCell="1" allowOverlap="1" wp14:anchorId="6722640E" wp14:editId="2BDB4865">
          <wp:simplePos x="0" y="0"/>
          <wp:positionH relativeFrom="page">
            <wp:posOffset>6350</wp:posOffset>
          </wp:positionH>
          <wp:positionV relativeFrom="page">
            <wp:posOffset>0</wp:posOffset>
          </wp:positionV>
          <wp:extent cx="7560000" cy="1447200"/>
          <wp:effectExtent l="0" t="0" r="317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A-letterhead-header.eps"/>
                  <pic:cNvPicPr/>
                </pic:nvPicPr>
                <pic:blipFill>
                  <a:blip r:embed="rId1">
                    <a:extLst>
                      <a:ext uri="{28A0092B-C50C-407E-A947-70E740481C1C}">
                        <a14:useLocalDpi xmlns:a14="http://schemas.microsoft.com/office/drawing/2010/main" val="0"/>
                      </a:ext>
                    </a:extLst>
                  </a:blip>
                  <a:stretch>
                    <a:fillRect/>
                  </a:stretch>
                </pic:blipFill>
                <pic:spPr>
                  <a:xfrm>
                    <a:off x="0" y="0"/>
                    <a:ext cx="7560000" cy="1447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1D4DF" w14:textId="779BD8DD" w:rsidR="00F47EC4" w:rsidRDefault="00F47EC4">
    <w:pPr>
      <w:pStyle w:val="Header"/>
    </w:pPr>
    <w:r>
      <w:rPr>
        <w:noProof/>
      </w:rPr>
      <w:drawing>
        <wp:anchor distT="0" distB="0" distL="114300" distR="114300" simplePos="0" relativeHeight="251669504" behindDoc="1" locked="0" layoutInCell="1" allowOverlap="1" wp14:anchorId="1ABB2A1C" wp14:editId="0383F006">
          <wp:simplePos x="0" y="0"/>
          <wp:positionH relativeFrom="page">
            <wp:align>right</wp:align>
          </wp:positionH>
          <wp:positionV relativeFrom="page">
            <wp:align>top</wp:align>
          </wp:positionV>
          <wp:extent cx="7560000" cy="1447200"/>
          <wp:effectExtent l="0" t="0" r="317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A-letterhead-header.eps"/>
                  <pic:cNvPicPr/>
                </pic:nvPicPr>
                <pic:blipFill>
                  <a:blip r:embed="rId1">
                    <a:extLst>
                      <a:ext uri="{28A0092B-C50C-407E-A947-70E740481C1C}">
                        <a14:useLocalDpi xmlns:a14="http://schemas.microsoft.com/office/drawing/2010/main" val="0"/>
                      </a:ext>
                    </a:extLst>
                  </a:blip>
                  <a:stretch>
                    <a:fillRect/>
                  </a:stretch>
                </pic:blipFill>
                <pic:spPr>
                  <a:xfrm>
                    <a:off x="0" y="0"/>
                    <a:ext cx="7560000" cy="144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628E"/>
    <w:multiLevelType w:val="hybridMultilevel"/>
    <w:tmpl w:val="733056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BF1AB2"/>
    <w:multiLevelType w:val="hybridMultilevel"/>
    <w:tmpl w:val="7AD016B6"/>
    <w:lvl w:ilvl="0" w:tplc="2EC0DAA2">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6535AF"/>
    <w:multiLevelType w:val="hybridMultilevel"/>
    <w:tmpl w:val="8FA2CB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6E3A98"/>
    <w:multiLevelType w:val="hybridMultilevel"/>
    <w:tmpl w:val="094E4038"/>
    <w:lvl w:ilvl="0" w:tplc="3C806068">
      <w:start w:val="2"/>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7B7E61"/>
    <w:multiLevelType w:val="hybridMultilevel"/>
    <w:tmpl w:val="28860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BF3582"/>
    <w:multiLevelType w:val="hybridMultilevel"/>
    <w:tmpl w:val="F3500E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AE33D4"/>
    <w:multiLevelType w:val="hybridMultilevel"/>
    <w:tmpl w:val="25CC6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EE4A73"/>
    <w:multiLevelType w:val="hybridMultilevel"/>
    <w:tmpl w:val="B28073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F01530A"/>
    <w:multiLevelType w:val="hybridMultilevel"/>
    <w:tmpl w:val="5B4A8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AF5CF1"/>
    <w:multiLevelType w:val="hybridMultilevel"/>
    <w:tmpl w:val="A61C1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F10E52"/>
    <w:multiLevelType w:val="hybridMultilevel"/>
    <w:tmpl w:val="041E2D32"/>
    <w:lvl w:ilvl="0" w:tplc="2EC0DAA2">
      <w:start w:val="1"/>
      <w:numFmt w:val="decimal"/>
      <w:lvlText w:val="%1."/>
      <w:lvlJc w:val="left"/>
      <w:pPr>
        <w:ind w:left="1080" w:hanging="720"/>
      </w:pPr>
      <w:rPr>
        <w:rFonts w:hint="default"/>
      </w:rPr>
    </w:lvl>
    <w:lvl w:ilvl="1" w:tplc="08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484962"/>
    <w:multiLevelType w:val="hybridMultilevel"/>
    <w:tmpl w:val="07D6F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3186645">
    <w:abstractNumId w:val="1"/>
  </w:num>
  <w:num w:numId="2" w16cid:durableId="1532064945">
    <w:abstractNumId w:val="10"/>
  </w:num>
  <w:num w:numId="3" w16cid:durableId="907573219">
    <w:abstractNumId w:val="0"/>
  </w:num>
  <w:num w:numId="4" w16cid:durableId="1862237711">
    <w:abstractNumId w:val="11"/>
  </w:num>
  <w:num w:numId="5" w16cid:durableId="433015849">
    <w:abstractNumId w:val="2"/>
  </w:num>
  <w:num w:numId="6" w16cid:durableId="1658802470">
    <w:abstractNumId w:val="7"/>
  </w:num>
  <w:num w:numId="7" w16cid:durableId="472604258">
    <w:abstractNumId w:val="4"/>
  </w:num>
  <w:num w:numId="8" w16cid:durableId="83235429">
    <w:abstractNumId w:val="5"/>
  </w:num>
  <w:num w:numId="9" w16cid:durableId="1831600868">
    <w:abstractNumId w:val="9"/>
  </w:num>
  <w:num w:numId="10" w16cid:durableId="1066799595">
    <w:abstractNumId w:val="6"/>
  </w:num>
  <w:num w:numId="11" w16cid:durableId="567493777">
    <w:abstractNumId w:val="8"/>
  </w:num>
  <w:num w:numId="12" w16cid:durableId="8033549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250"/>
    <w:rsid w:val="00024B88"/>
    <w:rsid w:val="00092C77"/>
    <w:rsid w:val="00093E00"/>
    <w:rsid w:val="0009621F"/>
    <w:rsid w:val="000B5D1A"/>
    <w:rsid w:val="000F19A3"/>
    <w:rsid w:val="00115C2A"/>
    <w:rsid w:val="001365CD"/>
    <w:rsid w:val="001B211E"/>
    <w:rsid w:val="001E1D16"/>
    <w:rsid w:val="002034B7"/>
    <w:rsid w:val="0020463B"/>
    <w:rsid w:val="00226289"/>
    <w:rsid w:val="00255322"/>
    <w:rsid w:val="002666DA"/>
    <w:rsid w:val="00271AB6"/>
    <w:rsid w:val="0027620B"/>
    <w:rsid w:val="00295AB6"/>
    <w:rsid w:val="00297315"/>
    <w:rsid w:val="002A6340"/>
    <w:rsid w:val="002B3908"/>
    <w:rsid w:val="002E5C49"/>
    <w:rsid w:val="0033573C"/>
    <w:rsid w:val="0033674A"/>
    <w:rsid w:val="00366250"/>
    <w:rsid w:val="00390A0A"/>
    <w:rsid w:val="003A5D0D"/>
    <w:rsid w:val="003C060A"/>
    <w:rsid w:val="003C33AF"/>
    <w:rsid w:val="003D171C"/>
    <w:rsid w:val="00400C41"/>
    <w:rsid w:val="00481A77"/>
    <w:rsid w:val="00493087"/>
    <w:rsid w:val="0050338D"/>
    <w:rsid w:val="005034C3"/>
    <w:rsid w:val="00530ADE"/>
    <w:rsid w:val="00547294"/>
    <w:rsid w:val="00561548"/>
    <w:rsid w:val="005C70F9"/>
    <w:rsid w:val="005D5FC0"/>
    <w:rsid w:val="00612092"/>
    <w:rsid w:val="00617F0E"/>
    <w:rsid w:val="00624DA8"/>
    <w:rsid w:val="00632AF2"/>
    <w:rsid w:val="00632BB7"/>
    <w:rsid w:val="006A26C3"/>
    <w:rsid w:val="006A6AFA"/>
    <w:rsid w:val="006C5ADA"/>
    <w:rsid w:val="00706389"/>
    <w:rsid w:val="007436A2"/>
    <w:rsid w:val="007733F3"/>
    <w:rsid w:val="00773836"/>
    <w:rsid w:val="00777742"/>
    <w:rsid w:val="007A48DB"/>
    <w:rsid w:val="007F379A"/>
    <w:rsid w:val="00805885"/>
    <w:rsid w:val="00873822"/>
    <w:rsid w:val="00886DCD"/>
    <w:rsid w:val="0090086C"/>
    <w:rsid w:val="00924A0F"/>
    <w:rsid w:val="00925D80"/>
    <w:rsid w:val="009561ED"/>
    <w:rsid w:val="009655E8"/>
    <w:rsid w:val="00965956"/>
    <w:rsid w:val="009771FF"/>
    <w:rsid w:val="009E41EB"/>
    <w:rsid w:val="00A0008B"/>
    <w:rsid w:val="00A47862"/>
    <w:rsid w:val="00B403AA"/>
    <w:rsid w:val="00BE226A"/>
    <w:rsid w:val="00BE465E"/>
    <w:rsid w:val="00BE4AF3"/>
    <w:rsid w:val="00BE557F"/>
    <w:rsid w:val="00BF580F"/>
    <w:rsid w:val="00C050A6"/>
    <w:rsid w:val="00C56B52"/>
    <w:rsid w:val="00C641F6"/>
    <w:rsid w:val="00D34903"/>
    <w:rsid w:val="00D53097"/>
    <w:rsid w:val="00D63A7A"/>
    <w:rsid w:val="00D701A7"/>
    <w:rsid w:val="00DE3D89"/>
    <w:rsid w:val="00E057C7"/>
    <w:rsid w:val="00E1200A"/>
    <w:rsid w:val="00EA43A2"/>
    <w:rsid w:val="00EA7032"/>
    <w:rsid w:val="00EB7CDA"/>
    <w:rsid w:val="00ED046B"/>
    <w:rsid w:val="00F02AE4"/>
    <w:rsid w:val="00F17764"/>
    <w:rsid w:val="00F4406B"/>
    <w:rsid w:val="00F47EC4"/>
    <w:rsid w:val="00F9473A"/>
    <w:rsid w:val="00FA657E"/>
    <w:rsid w:val="00FC4D03"/>
    <w:rsid w:val="00FE0A53"/>
    <w:rsid w:val="00FE430A"/>
    <w:rsid w:val="00FF7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F5626"/>
  <w15:chartTrackingRefBased/>
  <w15:docId w15:val="{48DA62AA-8FF7-45D8-8DEB-5FA137E4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4B7"/>
    <w:pPr>
      <w:spacing w:before="120" w:after="120"/>
    </w:pPr>
    <w:rPr>
      <w:rFonts w:ascii="Arial" w:eastAsia="Times New Roman" w:hAnsi="Arial" w:cs="Times New Roman"/>
      <w:sz w:val="20"/>
      <w:lang w:eastAsia="en-GB"/>
    </w:rPr>
  </w:style>
  <w:style w:type="paragraph" w:styleId="Heading1">
    <w:name w:val="heading 1"/>
    <w:basedOn w:val="Normal"/>
    <w:next w:val="Normal"/>
    <w:link w:val="Heading1Char"/>
    <w:uiPriority w:val="9"/>
    <w:rsid w:val="00C050A6"/>
    <w:pPr>
      <w:keepNext/>
      <w:keepLines/>
      <w:outlineLvl w:val="0"/>
    </w:pPr>
    <w:rPr>
      <w:rFonts w:asciiTheme="majorHAnsi" w:eastAsiaTheme="majorEastAsia" w:hAnsiTheme="majorHAnsi" w:cstheme="majorBidi"/>
      <w:b/>
      <w:color w:val="484D52"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315"/>
    <w:pPr>
      <w:tabs>
        <w:tab w:val="center" w:pos="4680"/>
        <w:tab w:val="right" w:pos="9360"/>
      </w:tabs>
    </w:pPr>
  </w:style>
  <w:style w:type="character" w:customStyle="1" w:styleId="HeaderChar">
    <w:name w:val="Header Char"/>
    <w:basedOn w:val="DefaultParagraphFont"/>
    <w:link w:val="Header"/>
    <w:uiPriority w:val="99"/>
    <w:rsid w:val="00297315"/>
  </w:style>
  <w:style w:type="paragraph" w:styleId="Footer">
    <w:name w:val="footer"/>
    <w:basedOn w:val="Normal"/>
    <w:link w:val="FooterChar"/>
    <w:uiPriority w:val="99"/>
    <w:unhideWhenUsed/>
    <w:rsid w:val="00297315"/>
    <w:pPr>
      <w:tabs>
        <w:tab w:val="center" w:pos="4680"/>
        <w:tab w:val="right" w:pos="9360"/>
      </w:tabs>
    </w:pPr>
  </w:style>
  <w:style w:type="character" w:customStyle="1" w:styleId="FooterChar">
    <w:name w:val="Footer Char"/>
    <w:basedOn w:val="DefaultParagraphFont"/>
    <w:link w:val="Footer"/>
    <w:uiPriority w:val="99"/>
    <w:rsid w:val="00297315"/>
  </w:style>
  <w:style w:type="paragraph" w:styleId="BalloonText">
    <w:name w:val="Balloon Text"/>
    <w:basedOn w:val="Normal"/>
    <w:link w:val="BalloonTextChar"/>
    <w:uiPriority w:val="99"/>
    <w:semiHidden/>
    <w:unhideWhenUsed/>
    <w:rsid w:val="0029731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97315"/>
    <w:rPr>
      <w:rFonts w:ascii="Times New Roman" w:hAnsi="Times New Roman" w:cs="Times New Roman"/>
      <w:sz w:val="18"/>
      <w:szCs w:val="18"/>
    </w:rPr>
  </w:style>
  <w:style w:type="character" w:customStyle="1" w:styleId="Heading1Char">
    <w:name w:val="Heading 1 Char"/>
    <w:basedOn w:val="DefaultParagraphFont"/>
    <w:link w:val="Heading1"/>
    <w:uiPriority w:val="9"/>
    <w:rsid w:val="00C050A6"/>
    <w:rPr>
      <w:rFonts w:asciiTheme="majorHAnsi" w:eastAsiaTheme="majorEastAsia" w:hAnsiTheme="majorHAnsi" w:cstheme="majorBidi"/>
      <w:b/>
      <w:color w:val="484D52" w:themeColor="text1"/>
      <w:sz w:val="20"/>
      <w:szCs w:val="32"/>
    </w:rPr>
  </w:style>
  <w:style w:type="paragraph" w:customStyle="1" w:styleId="body">
    <w:name w:val="body"/>
    <w:basedOn w:val="Normal"/>
    <w:autoRedefine/>
    <w:rsid w:val="00366250"/>
    <w:pPr>
      <w:spacing w:before="100" w:beforeAutospacing="1" w:after="100" w:afterAutospacing="1"/>
    </w:pPr>
  </w:style>
  <w:style w:type="paragraph" w:styleId="ListParagraph">
    <w:name w:val="List Paragraph"/>
    <w:basedOn w:val="Normal"/>
    <w:uiPriority w:val="34"/>
    <w:qFormat/>
    <w:rsid w:val="00366250"/>
    <w:pPr>
      <w:ind w:left="720"/>
      <w:contextualSpacing/>
    </w:pPr>
  </w:style>
  <w:style w:type="paragraph" w:customStyle="1" w:styleId="SUBHEADING">
    <w:name w:val="SUBHEADING"/>
    <w:autoRedefine/>
    <w:qFormat/>
    <w:rsid w:val="002034B7"/>
    <w:pPr>
      <w:spacing w:before="240" w:after="120"/>
    </w:pPr>
    <w:rPr>
      <w:rFonts w:ascii="Arial" w:eastAsia="Times New Roman" w:hAnsi="Arial" w:cs="Arial"/>
      <w:b/>
      <w:color w:val="484D52" w:themeColor="text1"/>
      <w:sz w:val="20"/>
      <w:szCs w:val="20"/>
      <w:lang w:eastAsia="en-GB"/>
    </w:rPr>
  </w:style>
  <w:style w:type="paragraph" w:customStyle="1" w:styleId="Header1-underline">
    <w:name w:val="Header 1 - underline"/>
    <w:autoRedefine/>
    <w:qFormat/>
    <w:rsid w:val="00255322"/>
    <w:pPr>
      <w:spacing w:before="100" w:beforeAutospacing="1" w:line="360" w:lineRule="auto"/>
    </w:pPr>
    <w:rPr>
      <w:rFonts w:ascii="Arial" w:eastAsia="Times New Roman" w:hAnsi="Arial" w:cs="Arial"/>
      <w:b/>
      <w:bCs/>
      <w:color w:val="00598E" w:themeColor="text2"/>
      <w:sz w:val="28"/>
      <w:szCs w:val="28"/>
      <w:u w:val="single" w:color="FF7232" w:themeColor="accent3"/>
      <w:lang w:eastAsia="en-GB"/>
    </w:rPr>
  </w:style>
  <w:style w:type="character" w:styleId="SubtleReference">
    <w:name w:val="Subtle Reference"/>
    <w:basedOn w:val="DefaultParagraphFont"/>
    <w:uiPriority w:val="31"/>
    <w:rsid w:val="00561548"/>
    <w:rPr>
      <w:smallCaps/>
      <w:color w:val="848B93" w:themeColor="text1" w:themeTint="A5"/>
    </w:rPr>
  </w:style>
  <w:style w:type="paragraph" w:customStyle="1" w:styleId="Subheader2">
    <w:name w:val="Subheader 2"/>
    <w:basedOn w:val="Normal"/>
    <w:next w:val="Normal"/>
    <w:qFormat/>
    <w:rsid w:val="003D171C"/>
    <w:rPr>
      <w:b/>
      <w:bCs/>
      <w:color w:val="00598E" w:themeColor="text2"/>
      <w:szCs w:val="20"/>
    </w:rPr>
  </w:style>
  <w:style w:type="paragraph" w:customStyle="1" w:styleId="HeaderText">
    <w:name w:val="HeaderText"/>
    <w:basedOn w:val="Normal"/>
    <w:link w:val="HeaderTextChar"/>
    <w:qFormat/>
    <w:rsid w:val="00D63A7A"/>
    <w:pPr>
      <w:spacing w:before="0" w:after="0"/>
      <w:ind w:hanging="425"/>
    </w:pPr>
    <w:rPr>
      <w:color w:val="4378A8" w:themeColor="accent2"/>
      <w:sz w:val="16"/>
      <w:szCs w:val="16"/>
    </w:rPr>
  </w:style>
  <w:style w:type="character" w:customStyle="1" w:styleId="HeaderTextChar">
    <w:name w:val="HeaderText Char"/>
    <w:basedOn w:val="DefaultParagraphFont"/>
    <w:link w:val="HeaderText"/>
    <w:rsid w:val="00D63A7A"/>
    <w:rPr>
      <w:rFonts w:ascii="Arial" w:eastAsia="Times New Roman" w:hAnsi="Arial" w:cs="Times New Roman"/>
      <w:color w:val="4378A8" w:themeColor="accent2"/>
      <w:sz w:val="16"/>
      <w:szCs w:val="16"/>
      <w:lang w:eastAsia="en-GB"/>
    </w:rPr>
  </w:style>
  <w:style w:type="character" w:styleId="Hyperlink">
    <w:name w:val="Hyperlink"/>
    <w:basedOn w:val="DefaultParagraphFont"/>
    <w:uiPriority w:val="99"/>
    <w:unhideWhenUsed/>
    <w:rsid w:val="002B3908"/>
    <w:rPr>
      <w:color w:val="4378A8" w:themeColor="hyperlink"/>
      <w:u w:val="single"/>
    </w:rPr>
  </w:style>
  <w:style w:type="character" w:styleId="UnresolvedMention">
    <w:name w:val="Unresolved Mention"/>
    <w:basedOn w:val="DefaultParagraphFont"/>
    <w:uiPriority w:val="99"/>
    <w:semiHidden/>
    <w:unhideWhenUsed/>
    <w:rsid w:val="002B3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0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nsultations/green-gas-support-scheme-mid-scheme-review"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ENA-FS03\SharedOfficeTemplates\Letterhead_with_logo.dotx" TargetMode="External"/></Relationships>
</file>

<file path=word/theme/theme1.xml><?xml version="1.0" encoding="utf-8"?>
<a:theme xmlns:a="http://schemas.openxmlformats.org/drawingml/2006/main" name="Office Theme">
  <a:themeElements>
    <a:clrScheme name="ENA">
      <a:dk1>
        <a:srgbClr val="484D52"/>
      </a:dk1>
      <a:lt1>
        <a:sysClr val="window" lastClr="FFFFFF"/>
      </a:lt1>
      <a:dk2>
        <a:srgbClr val="00598E"/>
      </a:dk2>
      <a:lt2>
        <a:srgbClr val="A6ACA9"/>
      </a:lt2>
      <a:accent1>
        <a:srgbClr val="00598E"/>
      </a:accent1>
      <a:accent2>
        <a:srgbClr val="4378A8"/>
      </a:accent2>
      <a:accent3>
        <a:srgbClr val="FF7232"/>
      </a:accent3>
      <a:accent4>
        <a:srgbClr val="009FE3"/>
      </a:accent4>
      <a:accent5>
        <a:srgbClr val="FFE600"/>
      </a:accent5>
      <a:accent6>
        <a:srgbClr val="BECC00"/>
      </a:accent6>
      <a:hlink>
        <a:srgbClr val="4378A8"/>
      </a:hlink>
      <a:folHlink>
        <a:srgbClr val="437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39CB0D2B30E148A7988E9920D3A83D" ma:contentTypeVersion="2" ma:contentTypeDescription="Create a new document." ma:contentTypeScope="" ma:versionID="90e6ec2cff0b497f79987f237fad2873">
  <xsd:schema xmlns:xsd="http://www.w3.org/2001/XMLSchema" xmlns:xs="http://www.w3.org/2001/XMLSchema" xmlns:p="http://schemas.microsoft.com/office/2006/metadata/properties" xmlns:ns2="102eda4e-14e3-4302-a901-9cd880e34d68" targetNamespace="http://schemas.microsoft.com/office/2006/metadata/properties" ma:root="true" ma:fieldsID="d4a9b7dad84b1121b2b933e80eef4e66" ns2:_="">
    <xsd:import namespace="102eda4e-14e3-4302-a901-9cd880e34d6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eda4e-14e3-4302-a901-9cd880e34d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DDE08-82CE-427F-855F-C72C22923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eda4e-14e3-4302-a901-9cd880e34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78E2EC-CF12-47AA-BFE8-53DA199648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DBAF70-47A2-4B26-8F8A-F74C692F4AB9}">
  <ds:schemaRefs>
    <ds:schemaRef ds:uri="http://schemas.microsoft.com/sharepoint/v3/contenttype/forms"/>
  </ds:schemaRefs>
</ds:datastoreItem>
</file>

<file path=customXml/itemProps4.xml><?xml version="1.0" encoding="utf-8"?>
<ds:datastoreItem xmlns:ds="http://schemas.openxmlformats.org/officeDocument/2006/customXml" ds:itemID="{17CC5D04-1A07-4347-8B6B-35DD604D6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Letterhead_with_logo</Template>
  <TotalTime>0</TotalTime>
  <Pages>5</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Rosenfeld</dc:creator>
  <cp:keywords/>
  <dc:description/>
  <cp:lastModifiedBy>Matt Rosenfeld (he/him)</cp:lastModifiedBy>
  <cp:revision>2</cp:revision>
  <cp:lastPrinted>2020-10-16T10:33:00Z</cp:lastPrinted>
  <dcterms:created xsi:type="dcterms:W3CDTF">2024-02-01T15:04:00Z</dcterms:created>
  <dcterms:modified xsi:type="dcterms:W3CDTF">2024-02-01T15:04:00Z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0x010100C639CB0D2B30E148A7988E9920D3A83D</vt:lpwstr>
  </property>
</Properties>
</file>